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89849" w14:textId="6F27E8A7" w:rsidR="00B15388" w:rsidRPr="00D37E3F" w:rsidRDefault="00B108D0" w:rsidP="00D37E3F">
      <w:pPr>
        <w:spacing w:after="0"/>
        <w:rPr>
          <w:b/>
          <w:bCs/>
        </w:rPr>
      </w:pPr>
      <w:r w:rsidRPr="00D37E3F">
        <w:rPr>
          <w:b/>
          <w:bCs/>
        </w:rPr>
        <w:t>RANSOM COUNTY BOARD OF COMMISSIONERS</w:t>
      </w:r>
    </w:p>
    <w:p w14:paraId="6E0A3A97" w14:textId="4C66B17A" w:rsidR="00B108D0" w:rsidRDefault="00B108D0" w:rsidP="00D37E3F">
      <w:pPr>
        <w:spacing w:after="0"/>
      </w:pPr>
      <w:r>
        <w:t>Regular Meeting – July 1, 2025</w:t>
      </w:r>
    </w:p>
    <w:p w14:paraId="6B86359F" w14:textId="77777777" w:rsidR="00D37E3F" w:rsidRDefault="00D37E3F" w:rsidP="00D37E3F">
      <w:pPr>
        <w:spacing w:after="0"/>
      </w:pPr>
    </w:p>
    <w:p w14:paraId="726B762A" w14:textId="3AB61D79" w:rsidR="00B108D0" w:rsidRDefault="00B108D0">
      <w:r>
        <w:t xml:space="preserve">The meeting was called to order by Chair Greg Schwab at 8:50am. The Pledge of Allegiance was recited. Members present: Todd Anderson, Neil Olerud, Sye Olson, Kevin Bishop, and Greg Schwab. Also, present Nicole Gentzkow and Lesley Lebenow with NDSU. </w:t>
      </w:r>
    </w:p>
    <w:p w14:paraId="395D2984" w14:textId="4C531600" w:rsidR="00B108D0" w:rsidRDefault="00B108D0">
      <w:r>
        <w:t>Agenda was reviewed. Bishop moved, seconded by Olerud to approve the agenda as presented. All aye. Motion carried.</w:t>
      </w:r>
    </w:p>
    <w:p w14:paraId="1A0F17C6" w14:textId="22BA4472" w:rsidR="004F43FA" w:rsidRDefault="004F43FA">
      <w:r>
        <w:t>Lynn Kaspari from the Ransom County Gazette arrived.</w:t>
      </w:r>
    </w:p>
    <w:p w14:paraId="04463344" w14:textId="31B6671A" w:rsidR="00B108D0" w:rsidRDefault="00B108D0">
      <w:r>
        <w:t xml:space="preserve">Lesley Lebenow appeared before the board to request to hire a </w:t>
      </w:r>
      <w:r w:rsidR="00816AE7">
        <w:t>full-time person with the initial offer being $64,500 up to $66,000. This position is a cost share between the county and NDSU, the county pays 50% of the wages and NDSU pays 50% of the wages, and 100% of the benefits. Lebenow let the board know if the candidate accepts the ideal start date would be September 1, 2025. Discussion was had. Bishop moved, seconded by Olerud to have the Ransom County portio</w:t>
      </w:r>
      <w:r w:rsidR="004F43FA">
        <w:t>n be $31,000. Roll call vote was taken: Bishop – yes, Olson – yes, Olerud – yes, Anderson – no, Schwab – no. Motion passed.</w:t>
      </w:r>
    </w:p>
    <w:p w14:paraId="761417D9" w14:textId="0C39B1A2" w:rsidR="004F43FA" w:rsidRDefault="004F43FA">
      <w:pPr>
        <w:rPr>
          <w:b/>
          <w:bCs/>
          <w:u w:val="single"/>
        </w:rPr>
      </w:pPr>
      <w:r w:rsidRPr="004F43FA">
        <w:rPr>
          <w:b/>
          <w:bCs/>
          <w:u w:val="single"/>
        </w:rPr>
        <w:t>Motor Grader Bid Award at 9:17 a.m.</w:t>
      </w:r>
    </w:p>
    <w:p w14:paraId="422E0AE4" w14:textId="029981EC" w:rsidR="00B108D0" w:rsidRDefault="004F43FA">
      <w:r>
        <w:t xml:space="preserve">Representative from RDO and Butler were present. Along with Highway Superintendent Adam Schultz. Schultz let the board know both machines met bid specs. Bishop moved, seconded by Anderson to accept the John Deere motor grader bid with the extra warranty and premium circle. Roll call vote: Bishop – yes, Olson – no, Olerud – no, Schwab – no, Anderson – yes. Motion failed. Olson moved, seconded by Anderson to </w:t>
      </w:r>
      <w:r w:rsidR="005074CD">
        <w:t>keep the spare</w:t>
      </w:r>
      <w:r w:rsidR="005B65E5">
        <w:t xml:space="preserve"> machine and </w:t>
      </w:r>
      <w:r w:rsidR="005074CD">
        <w:t xml:space="preserve">continue to </w:t>
      </w:r>
      <w:r w:rsidR="005B65E5">
        <w:t>use it as the backup machine</w:t>
      </w:r>
      <w:r w:rsidR="005074CD">
        <w:t xml:space="preserve"> and not buy out the leased machine</w:t>
      </w:r>
      <w:r w:rsidR="005B65E5">
        <w:t>. Bishop – yes, Olson – yes, Olerud – no, Anderson – yes, Schwab – yes. Motion carried.  Olerud moved, seconded by Bishop to purchase the Butler machine. Bishop – no, Olson – no, Olerud – yes, Schwab – no, Anderson – yes. Motion failed. Bishop moved, seconded by Anderson to purchase the John Deere 772. Bishop – yes, Olson – no, Olerud – no, Anderson – yes, Schwab – no.</w:t>
      </w:r>
      <w:r w:rsidR="002575F0">
        <w:t xml:space="preserve"> Motion failed. Schwab and Olson would like to see it rebid with premium circle in the bid specs. Olson moved, seconded by Bishop to rebid for motor graders with premium circle Butlers 150 and John Deeres 772 machine. Bishop – no, Olson – yes, Olerud – no, Anderson – no, Schwab – yes. Motion died. Anderson moved, seconded by Olerud to go with the Butler 150 machine that comes with filters and the free upgrade of high-performance circle. Bishop – no, Olerud – yes, Anderson – yes, Schwab – yes, Olson – no. Motion carried. The new machine will be available in December 2025.</w:t>
      </w:r>
    </w:p>
    <w:p w14:paraId="41FEC821" w14:textId="1C71E7B3" w:rsidR="002575F0" w:rsidRDefault="002575F0">
      <w:r>
        <w:t>Amber Lyons presented w</w:t>
      </w:r>
      <w:r w:rsidR="005074CD">
        <w:t>ith</w:t>
      </w:r>
      <w:r>
        <w:t xml:space="preserve"> American Bank and Trust</w:t>
      </w:r>
      <w:r w:rsidR="005074CD">
        <w:t xml:space="preserve"> presented what they</w:t>
      </w:r>
      <w:r>
        <w:t xml:space="preserve"> could offer the county. </w:t>
      </w:r>
    </w:p>
    <w:p w14:paraId="2E9D65E8" w14:textId="70F06ABC" w:rsidR="002575F0" w:rsidRDefault="002575F0">
      <w:r>
        <w:lastRenderedPageBreak/>
        <w:t>Tanya Taylor with Ransom County Housing Authority appeared before the board to present the financials from April – June. She also let the board now the C map report came back and the Ransom County Housing Authority scored 100/100 as a high performing housing authority. Olerud moved, seconded by Olson to accept the financials as presented for the Ransom County housing Authority. All aye. Motion carried.</w:t>
      </w:r>
    </w:p>
    <w:p w14:paraId="54A56D36" w14:textId="7F537496" w:rsidR="002575F0" w:rsidRDefault="002575F0">
      <w:r>
        <w:t>Jay Anderson and Steve Burian appeared before the board to discuss the Red Rive</w:t>
      </w:r>
      <w:r w:rsidR="00F913F0">
        <w:t>r Water Supply Project. Bishop moved, seconded by Schwab to purchase 1 CFS and sign the memorandum of commitment pending legal review. Bishop – yes, Olson – no, Olerud – no, Anderson – no, Schwab – yes. Motion failed.</w:t>
      </w:r>
    </w:p>
    <w:p w14:paraId="5DC6AA86" w14:textId="3774CBEB" w:rsidR="00F913F0" w:rsidRDefault="00F913F0">
      <w:r>
        <w:t>Derek Jungles and Nat Witte appeared before the board to let them know what Bank North could offer the county.</w:t>
      </w:r>
    </w:p>
    <w:p w14:paraId="56FFA0A9" w14:textId="00A96735" w:rsidR="00F913F0" w:rsidRDefault="00F913F0">
      <w:r>
        <w:t xml:space="preserve">The board would also like to reach out to anyone in the county who lost buildings due to the tornado to please reach out to Teresa Haecherl, Ransom County Tax Director to get an abatement done. </w:t>
      </w:r>
    </w:p>
    <w:p w14:paraId="33335955" w14:textId="565E7151" w:rsidR="0048361E" w:rsidRDefault="0048361E">
      <w:r>
        <w:t xml:space="preserve">Kirsten Gilbert, Emergency Manager appeared before the board requesting, they sign a State of Emergency Declaration in case the president does. The county will need to have $27,500 worth of damage to qualify for the disaster. Kirsten is still getting numbers together and not sure the county will meet the threshold, but need to sign </w:t>
      </w:r>
      <w:r w:rsidR="0055452C">
        <w:t xml:space="preserve">the declaration </w:t>
      </w:r>
      <w:r>
        <w:t>in case they do.</w:t>
      </w:r>
      <w:r w:rsidR="0055452C">
        <w:t xml:space="preserve"> Bishop moved, seconded by Olson to approve signing the Ransom County State of Emergency Declaration. All aye. Motion carried.</w:t>
      </w:r>
    </w:p>
    <w:p w14:paraId="01C55EF3" w14:textId="6D690A29" w:rsidR="0055452C" w:rsidRDefault="0055452C">
      <w:r>
        <w:t>A utility permit along with the fee was submitted by Cass County Electric for boring. Bishop moved, seconded by Anderson to approve the utility permit. All aye. Motion carried.</w:t>
      </w:r>
    </w:p>
    <w:tbl>
      <w:tblPr>
        <w:tblStyle w:val="TableGrid"/>
        <w:tblW w:w="0" w:type="auto"/>
        <w:tblLook w:val="04A0" w:firstRow="1" w:lastRow="0" w:firstColumn="1" w:lastColumn="0" w:noHBand="0" w:noVBand="1"/>
      </w:tblPr>
      <w:tblGrid>
        <w:gridCol w:w="3116"/>
        <w:gridCol w:w="3117"/>
      </w:tblGrid>
      <w:tr w:rsidR="0055452C" w14:paraId="332FE877" w14:textId="77777777">
        <w:tc>
          <w:tcPr>
            <w:tcW w:w="3116" w:type="dxa"/>
          </w:tcPr>
          <w:p w14:paraId="76AC93BC" w14:textId="5B4C1D21" w:rsidR="0055452C" w:rsidRDefault="0055452C">
            <w:r>
              <w:t xml:space="preserve">Township: </w:t>
            </w:r>
          </w:p>
        </w:tc>
        <w:tc>
          <w:tcPr>
            <w:tcW w:w="3117" w:type="dxa"/>
          </w:tcPr>
          <w:p w14:paraId="55AC9359" w14:textId="0C9D3E7A" w:rsidR="0055452C" w:rsidRDefault="0055452C">
            <w:r>
              <w:t>Casey</w:t>
            </w:r>
          </w:p>
        </w:tc>
      </w:tr>
      <w:tr w:rsidR="0055452C" w14:paraId="35423258" w14:textId="77777777">
        <w:tc>
          <w:tcPr>
            <w:tcW w:w="3116" w:type="dxa"/>
          </w:tcPr>
          <w:p w14:paraId="4FF5E696" w14:textId="4F3EBA39" w:rsidR="0055452C" w:rsidRDefault="0055452C">
            <w:r>
              <w:t xml:space="preserve">Section </w:t>
            </w:r>
          </w:p>
        </w:tc>
        <w:tc>
          <w:tcPr>
            <w:tcW w:w="3117" w:type="dxa"/>
          </w:tcPr>
          <w:p w14:paraId="279BDBAA" w14:textId="33B4D73D" w:rsidR="0055452C" w:rsidRDefault="0055452C">
            <w:r>
              <w:t>18 SE &amp; ¼ 19 NE 1/4</w:t>
            </w:r>
          </w:p>
        </w:tc>
      </w:tr>
    </w:tbl>
    <w:p w14:paraId="025054E9" w14:textId="77777777" w:rsidR="0055452C" w:rsidRDefault="0055452C"/>
    <w:p w14:paraId="3232BDB2" w14:textId="5FC4FB66" w:rsidR="0055452C" w:rsidRDefault="0055452C">
      <w:r>
        <w:t>State’s Attorney Fallon Kelly drew up a mutual aid agreement between Sargent and Ransom County Sheriff’s department and advised the board to sign. Olson moved, seconded by Olerud to sign the mutual aid agreement. All aye. Motion carried.</w:t>
      </w:r>
    </w:p>
    <w:p w14:paraId="5864A53C" w14:textId="42709F15" w:rsidR="00440B42" w:rsidRDefault="00440B42">
      <w:r>
        <w:t>Olerud and Olson let the board</w:t>
      </w:r>
      <w:r w:rsidR="001F5291">
        <w:t xml:space="preserve"> know they interviewed four candidates for the full-time head grounds and custodian position. Olerud moved, seconded by Olson to offer Bryar Penberthy the full-time position and wage will be based on the recommendation of Tanya Weiler. All aye. Motion carried.</w:t>
      </w:r>
    </w:p>
    <w:p w14:paraId="78D0D2D1" w14:textId="1830057F" w:rsidR="001F5291" w:rsidRDefault="001F5291">
      <w:r>
        <w:lastRenderedPageBreak/>
        <w:t>Nicole Gentzkow and Adam Schultz interviewed KLJ for the engineering firm for the McRitchie Bridge. Anderson moved, seconded by Bishop to approve KLJ for the McRitchie Bridge per the recommendation of Gentzkow and Schultz. All aye. Motion carried.</w:t>
      </w:r>
    </w:p>
    <w:p w14:paraId="57E933AC" w14:textId="7A83159B" w:rsidR="001F5291" w:rsidRDefault="00DA6612">
      <w:r>
        <w:t>Bishop moved, seconded by Anderson to allow Fort Ransom to</w:t>
      </w:r>
      <w:r w:rsidR="001F5291">
        <w:t xml:space="preserve"> close </w:t>
      </w:r>
      <w:r>
        <w:t>main</w:t>
      </w:r>
      <w:r w:rsidR="001F5291">
        <w:t xml:space="preserve"> street on July 12, 2025 for the Rick Wayan memorial run pending Sheriff Darren Benneweis’s approval. </w:t>
      </w:r>
    </w:p>
    <w:p w14:paraId="79D38806" w14:textId="2E0AD519" w:rsidR="00DA6612" w:rsidRDefault="00DA6612">
      <w:r>
        <w:t xml:space="preserve">Anderosn let the board know Knife River has a hot mix plant in one of </w:t>
      </w:r>
      <w:r w:rsidR="005074CD">
        <w:t>Heitkamp’s pastures</w:t>
      </w:r>
      <w:r>
        <w:t>. The board discussed. The board would like to look into the zoning ordinance</w:t>
      </w:r>
      <w:r w:rsidR="005074CD">
        <w:t xml:space="preserve"> the county has in place</w:t>
      </w:r>
      <w:r>
        <w:t>.</w:t>
      </w:r>
    </w:p>
    <w:p w14:paraId="5B9DA076" w14:textId="7B149D18" w:rsidR="00DA6612" w:rsidRDefault="00DA6612">
      <w:r>
        <w:t xml:space="preserve">Sye Olson let the board know he spoke with James Hoffer from Sundale </w:t>
      </w:r>
      <w:r w:rsidR="00D37E3F">
        <w:t>Colony;</w:t>
      </w:r>
      <w:r>
        <w:t xml:space="preserve"> James will be in contact with Adam when they start hauling again to get grading and dust control. </w:t>
      </w:r>
    </w:p>
    <w:p w14:paraId="7DA91C74" w14:textId="5E6C1A17" w:rsidR="00DA6612" w:rsidRDefault="00DA6612">
      <w:r>
        <w:t>Minutes from the previous regular scheduled commission meeting on June 17, 2025 were reviewed. Bishop moved, seconded by Olerud to approve the minutes from June 17, 2025. All aye. Motion carried.</w:t>
      </w:r>
    </w:p>
    <w:p w14:paraId="3479C8E8" w14:textId="1B055E3F" w:rsidR="00DA6612" w:rsidRDefault="00DA6612">
      <w:r>
        <w:t xml:space="preserve">Manual warrants in the amount of </w:t>
      </w:r>
      <w:r w:rsidR="009C63CD">
        <w:t>$41,032.07</w:t>
      </w:r>
      <w:r>
        <w:t xml:space="preserve"> were reviewed. Bishop moved, seconded by Olerud to approve the manual warrants in the amount of </w:t>
      </w:r>
      <w:r w:rsidR="00415B5C">
        <w:t>$41,032.07</w:t>
      </w:r>
      <w:r>
        <w:t>. All aye. Motion carried.</w:t>
      </w:r>
    </w:p>
    <w:p w14:paraId="5E708C92" w14:textId="2AE2E671" w:rsidR="00DA6612" w:rsidRDefault="00DA6612">
      <w:r>
        <w:t xml:space="preserve">Commission audit listing in the amount of </w:t>
      </w:r>
      <w:r w:rsidR="004C307B">
        <w:t>$82,987.21</w:t>
      </w:r>
      <w:r>
        <w:t xml:space="preserve"> were reviewed. Olson moved, seconded by Anderson to approve the commission audit listing in the amount of </w:t>
      </w:r>
      <w:r w:rsidR="004C307B">
        <w:t>$82,987.21</w:t>
      </w:r>
      <w:r w:rsidR="009C63CD">
        <w:t xml:space="preserve">. </w:t>
      </w:r>
      <w:r>
        <w:t>All aye. Motion carried.</w:t>
      </w:r>
    </w:p>
    <w:tbl>
      <w:tblPr>
        <w:tblW w:w="5780" w:type="dxa"/>
        <w:tblLook w:val="04A0" w:firstRow="1" w:lastRow="0" w:firstColumn="1" w:lastColumn="0" w:noHBand="0" w:noVBand="1"/>
      </w:tblPr>
      <w:tblGrid>
        <w:gridCol w:w="4200"/>
        <w:gridCol w:w="1580"/>
      </w:tblGrid>
      <w:tr w:rsidR="004C307B" w:rsidRPr="004C307B" w14:paraId="61AE2273" w14:textId="77777777" w:rsidTr="004C307B">
        <w:trPr>
          <w:trHeight w:val="255"/>
        </w:trPr>
        <w:tc>
          <w:tcPr>
            <w:tcW w:w="4200" w:type="dxa"/>
            <w:tcBorders>
              <w:top w:val="nil"/>
              <w:left w:val="nil"/>
              <w:bottom w:val="nil"/>
              <w:right w:val="nil"/>
            </w:tcBorders>
            <w:shd w:val="clear" w:color="auto" w:fill="auto"/>
            <w:noWrap/>
            <w:vAlign w:val="bottom"/>
            <w:hideMark/>
          </w:tcPr>
          <w:p w14:paraId="39535CD8"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ERICKSON, KATHIE                        </w:t>
            </w:r>
          </w:p>
        </w:tc>
        <w:tc>
          <w:tcPr>
            <w:tcW w:w="1580" w:type="dxa"/>
            <w:tcBorders>
              <w:top w:val="nil"/>
              <w:left w:val="nil"/>
              <w:bottom w:val="nil"/>
              <w:right w:val="nil"/>
            </w:tcBorders>
            <w:shd w:val="clear" w:color="auto" w:fill="auto"/>
            <w:noWrap/>
            <w:vAlign w:val="bottom"/>
            <w:hideMark/>
          </w:tcPr>
          <w:p w14:paraId="4E1DA0C9"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643.20</w:t>
            </w:r>
          </w:p>
        </w:tc>
      </w:tr>
      <w:tr w:rsidR="004C307B" w:rsidRPr="004C307B" w14:paraId="357BB1ED" w14:textId="77777777" w:rsidTr="004C307B">
        <w:trPr>
          <w:trHeight w:val="255"/>
        </w:trPr>
        <w:tc>
          <w:tcPr>
            <w:tcW w:w="4200" w:type="dxa"/>
            <w:tcBorders>
              <w:top w:val="nil"/>
              <w:left w:val="nil"/>
              <w:bottom w:val="nil"/>
              <w:right w:val="nil"/>
            </w:tcBorders>
            <w:shd w:val="clear" w:color="auto" w:fill="auto"/>
            <w:noWrap/>
            <w:vAlign w:val="bottom"/>
            <w:hideMark/>
          </w:tcPr>
          <w:p w14:paraId="706C710A"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GENTZKOW, NICOLE                        </w:t>
            </w:r>
          </w:p>
        </w:tc>
        <w:tc>
          <w:tcPr>
            <w:tcW w:w="1580" w:type="dxa"/>
            <w:tcBorders>
              <w:top w:val="nil"/>
              <w:left w:val="nil"/>
              <w:bottom w:val="nil"/>
              <w:right w:val="nil"/>
            </w:tcBorders>
            <w:shd w:val="clear" w:color="auto" w:fill="auto"/>
            <w:noWrap/>
            <w:vAlign w:val="bottom"/>
            <w:hideMark/>
          </w:tcPr>
          <w:p w14:paraId="0B396F9E"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643.20</w:t>
            </w:r>
          </w:p>
        </w:tc>
      </w:tr>
      <w:tr w:rsidR="004C307B" w:rsidRPr="004C307B" w14:paraId="71FE99B3" w14:textId="77777777" w:rsidTr="004C307B">
        <w:trPr>
          <w:trHeight w:val="255"/>
        </w:trPr>
        <w:tc>
          <w:tcPr>
            <w:tcW w:w="4200" w:type="dxa"/>
            <w:tcBorders>
              <w:top w:val="nil"/>
              <w:left w:val="nil"/>
              <w:bottom w:val="nil"/>
              <w:right w:val="nil"/>
            </w:tcBorders>
            <w:shd w:val="clear" w:color="auto" w:fill="auto"/>
            <w:noWrap/>
            <w:vAlign w:val="bottom"/>
            <w:hideMark/>
          </w:tcPr>
          <w:p w14:paraId="6565AD68"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KUEHN, WARD                             </w:t>
            </w:r>
          </w:p>
        </w:tc>
        <w:tc>
          <w:tcPr>
            <w:tcW w:w="1580" w:type="dxa"/>
            <w:tcBorders>
              <w:top w:val="nil"/>
              <w:left w:val="nil"/>
              <w:bottom w:val="nil"/>
              <w:right w:val="nil"/>
            </w:tcBorders>
            <w:shd w:val="clear" w:color="auto" w:fill="auto"/>
            <w:noWrap/>
            <w:vAlign w:val="bottom"/>
            <w:hideMark/>
          </w:tcPr>
          <w:p w14:paraId="08BA6698"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653.00</w:t>
            </w:r>
          </w:p>
        </w:tc>
      </w:tr>
      <w:tr w:rsidR="004C307B" w:rsidRPr="004C307B" w14:paraId="5A54F4F9" w14:textId="77777777" w:rsidTr="004C307B">
        <w:trPr>
          <w:trHeight w:val="255"/>
        </w:trPr>
        <w:tc>
          <w:tcPr>
            <w:tcW w:w="4200" w:type="dxa"/>
            <w:tcBorders>
              <w:top w:val="nil"/>
              <w:left w:val="nil"/>
              <w:bottom w:val="nil"/>
              <w:right w:val="nil"/>
            </w:tcBorders>
            <w:shd w:val="clear" w:color="auto" w:fill="auto"/>
            <w:noWrap/>
            <w:vAlign w:val="bottom"/>
            <w:hideMark/>
          </w:tcPr>
          <w:p w14:paraId="4F5B68FA"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LISBON, CITY OF                         </w:t>
            </w:r>
          </w:p>
        </w:tc>
        <w:tc>
          <w:tcPr>
            <w:tcW w:w="1580" w:type="dxa"/>
            <w:tcBorders>
              <w:top w:val="nil"/>
              <w:left w:val="nil"/>
              <w:bottom w:val="nil"/>
              <w:right w:val="nil"/>
            </w:tcBorders>
            <w:shd w:val="clear" w:color="auto" w:fill="auto"/>
            <w:noWrap/>
            <w:vAlign w:val="bottom"/>
            <w:hideMark/>
          </w:tcPr>
          <w:p w14:paraId="00D72FE4"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252.56</w:t>
            </w:r>
          </w:p>
        </w:tc>
      </w:tr>
      <w:tr w:rsidR="004C307B" w:rsidRPr="004C307B" w14:paraId="24F80846" w14:textId="77777777" w:rsidTr="004C307B">
        <w:trPr>
          <w:trHeight w:val="255"/>
        </w:trPr>
        <w:tc>
          <w:tcPr>
            <w:tcW w:w="4200" w:type="dxa"/>
            <w:tcBorders>
              <w:top w:val="nil"/>
              <w:left w:val="nil"/>
              <w:bottom w:val="nil"/>
              <w:right w:val="nil"/>
            </w:tcBorders>
            <w:shd w:val="clear" w:color="auto" w:fill="auto"/>
            <w:noWrap/>
            <w:vAlign w:val="bottom"/>
            <w:hideMark/>
          </w:tcPr>
          <w:p w14:paraId="0846E8AD"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RUNCK, NICKELA                          </w:t>
            </w:r>
          </w:p>
        </w:tc>
        <w:tc>
          <w:tcPr>
            <w:tcW w:w="1580" w:type="dxa"/>
            <w:tcBorders>
              <w:top w:val="nil"/>
              <w:left w:val="nil"/>
              <w:bottom w:val="nil"/>
              <w:right w:val="nil"/>
            </w:tcBorders>
            <w:shd w:val="clear" w:color="auto" w:fill="auto"/>
            <w:noWrap/>
            <w:vAlign w:val="bottom"/>
            <w:hideMark/>
          </w:tcPr>
          <w:p w14:paraId="2358E93A"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30.00</w:t>
            </w:r>
          </w:p>
        </w:tc>
      </w:tr>
      <w:tr w:rsidR="004C307B" w:rsidRPr="004C307B" w14:paraId="0CCD77E4" w14:textId="77777777" w:rsidTr="004C307B">
        <w:trPr>
          <w:trHeight w:val="255"/>
        </w:trPr>
        <w:tc>
          <w:tcPr>
            <w:tcW w:w="4200" w:type="dxa"/>
            <w:tcBorders>
              <w:top w:val="nil"/>
              <w:left w:val="nil"/>
              <w:bottom w:val="nil"/>
              <w:right w:val="nil"/>
            </w:tcBorders>
            <w:shd w:val="clear" w:color="auto" w:fill="auto"/>
            <w:noWrap/>
            <w:vAlign w:val="bottom"/>
            <w:hideMark/>
          </w:tcPr>
          <w:p w14:paraId="5A6233BA"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SCHWAB, SHELLY                          </w:t>
            </w:r>
          </w:p>
        </w:tc>
        <w:tc>
          <w:tcPr>
            <w:tcW w:w="1580" w:type="dxa"/>
            <w:tcBorders>
              <w:top w:val="nil"/>
              <w:left w:val="nil"/>
              <w:bottom w:val="nil"/>
              <w:right w:val="nil"/>
            </w:tcBorders>
            <w:shd w:val="clear" w:color="auto" w:fill="auto"/>
            <w:noWrap/>
            <w:vAlign w:val="bottom"/>
            <w:hideMark/>
          </w:tcPr>
          <w:p w14:paraId="04675FA9"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106.40</w:t>
            </w:r>
          </w:p>
        </w:tc>
      </w:tr>
      <w:tr w:rsidR="004C307B" w:rsidRPr="004C307B" w14:paraId="2928F44B" w14:textId="77777777" w:rsidTr="004C307B">
        <w:trPr>
          <w:trHeight w:val="255"/>
        </w:trPr>
        <w:tc>
          <w:tcPr>
            <w:tcW w:w="4200" w:type="dxa"/>
            <w:tcBorders>
              <w:top w:val="nil"/>
              <w:left w:val="nil"/>
              <w:bottom w:val="nil"/>
              <w:right w:val="nil"/>
            </w:tcBorders>
            <w:shd w:val="clear" w:color="auto" w:fill="auto"/>
            <w:noWrap/>
            <w:vAlign w:val="bottom"/>
            <w:hideMark/>
          </w:tcPr>
          <w:p w14:paraId="417D20B9"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AGTEGRA COOPERATIVE                     </w:t>
            </w:r>
          </w:p>
        </w:tc>
        <w:tc>
          <w:tcPr>
            <w:tcW w:w="1580" w:type="dxa"/>
            <w:tcBorders>
              <w:top w:val="nil"/>
              <w:left w:val="nil"/>
              <w:bottom w:val="nil"/>
              <w:right w:val="nil"/>
            </w:tcBorders>
            <w:shd w:val="clear" w:color="auto" w:fill="auto"/>
            <w:noWrap/>
            <w:vAlign w:val="bottom"/>
            <w:hideMark/>
          </w:tcPr>
          <w:p w14:paraId="785D2A34"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3,581.42</w:t>
            </w:r>
          </w:p>
        </w:tc>
      </w:tr>
      <w:tr w:rsidR="004C307B" w:rsidRPr="004C307B" w14:paraId="5D5189F4" w14:textId="77777777" w:rsidTr="004C307B">
        <w:trPr>
          <w:trHeight w:val="255"/>
        </w:trPr>
        <w:tc>
          <w:tcPr>
            <w:tcW w:w="4200" w:type="dxa"/>
            <w:tcBorders>
              <w:top w:val="nil"/>
              <w:left w:val="nil"/>
              <w:bottom w:val="nil"/>
              <w:right w:val="nil"/>
            </w:tcBorders>
            <w:shd w:val="clear" w:color="auto" w:fill="auto"/>
            <w:noWrap/>
            <w:vAlign w:val="bottom"/>
            <w:hideMark/>
          </w:tcPr>
          <w:p w14:paraId="2330AE33"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ARCASEARCH LLC                          </w:t>
            </w:r>
          </w:p>
        </w:tc>
        <w:tc>
          <w:tcPr>
            <w:tcW w:w="1580" w:type="dxa"/>
            <w:tcBorders>
              <w:top w:val="nil"/>
              <w:left w:val="nil"/>
              <w:bottom w:val="nil"/>
              <w:right w:val="nil"/>
            </w:tcBorders>
            <w:shd w:val="clear" w:color="auto" w:fill="auto"/>
            <w:noWrap/>
            <w:vAlign w:val="bottom"/>
            <w:hideMark/>
          </w:tcPr>
          <w:p w14:paraId="1D97A2E9"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3,294.30</w:t>
            </w:r>
          </w:p>
        </w:tc>
      </w:tr>
      <w:tr w:rsidR="004C307B" w:rsidRPr="004C307B" w14:paraId="551C5C77" w14:textId="77777777" w:rsidTr="004C307B">
        <w:trPr>
          <w:trHeight w:val="255"/>
        </w:trPr>
        <w:tc>
          <w:tcPr>
            <w:tcW w:w="4200" w:type="dxa"/>
            <w:tcBorders>
              <w:top w:val="nil"/>
              <w:left w:val="nil"/>
              <w:bottom w:val="nil"/>
              <w:right w:val="nil"/>
            </w:tcBorders>
            <w:shd w:val="clear" w:color="auto" w:fill="auto"/>
            <w:noWrap/>
            <w:vAlign w:val="bottom"/>
            <w:hideMark/>
          </w:tcPr>
          <w:p w14:paraId="1C263028"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CAMAS SAND &amp; GRAVEL                     </w:t>
            </w:r>
          </w:p>
        </w:tc>
        <w:tc>
          <w:tcPr>
            <w:tcW w:w="1580" w:type="dxa"/>
            <w:tcBorders>
              <w:top w:val="nil"/>
              <w:left w:val="nil"/>
              <w:bottom w:val="nil"/>
              <w:right w:val="nil"/>
            </w:tcBorders>
            <w:shd w:val="clear" w:color="auto" w:fill="auto"/>
            <w:noWrap/>
            <w:vAlign w:val="bottom"/>
            <w:hideMark/>
          </w:tcPr>
          <w:p w14:paraId="00123232"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28,144.98</w:t>
            </w:r>
          </w:p>
        </w:tc>
      </w:tr>
      <w:tr w:rsidR="004C307B" w:rsidRPr="004C307B" w14:paraId="05D1C080" w14:textId="77777777" w:rsidTr="004C307B">
        <w:trPr>
          <w:trHeight w:val="255"/>
        </w:trPr>
        <w:tc>
          <w:tcPr>
            <w:tcW w:w="4200" w:type="dxa"/>
            <w:tcBorders>
              <w:top w:val="nil"/>
              <w:left w:val="nil"/>
              <w:bottom w:val="nil"/>
              <w:right w:val="nil"/>
            </w:tcBorders>
            <w:shd w:val="clear" w:color="auto" w:fill="auto"/>
            <w:noWrap/>
            <w:vAlign w:val="bottom"/>
            <w:hideMark/>
          </w:tcPr>
          <w:p w14:paraId="3C1412D4"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FIRST MEDIC AMBULANCE                   </w:t>
            </w:r>
          </w:p>
        </w:tc>
        <w:tc>
          <w:tcPr>
            <w:tcW w:w="1580" w:type="dxa"/>
            <w:tcBorders>
              <w:top w:val="nil"/>
              <w:left w:val="nil"/>
              <w:bottom w:val="nil"/>
              <w:right w:val="nil"/>
            </w:tcBorders>
            <w:shd w:val="clear" w:color="auto" w:fill="auto"/>
            <w:noWrap/>
            <w:vAlign w:val="bottom"/>
            <w:hideMark/>
          </w:tcPr>
          <w:p w14:paraId="69232F12"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6,416.67</w:t>
            </w:r>
          </w:p>
        </w:tc>
      </w:tr>
      <w:tr w:rsidR="004C307B" w:rsidRPr="004C307B" w14:paraId="527E9A1E" w14:textId="77777777" w:rsidTr="004C307B">
        <w:trPr>
          <w:trHeight w:val="255"/>
        </w:trPr>
        <w:tc>
          <w:tcPr>
            <w:tcW w:w="4200" w:type="dxa"/>
            <w:tcBorders>
              <w:top w:val="nil"/>
              <w:left w:val="nil"/>
              <w:bottom w:val="nil"/>
              <w:right w:val="nil"/>
            </w:tcBorders>
            <w:shd w:val="clear" w:color="auto" w:fill="auto"/>
            <w:noWrap/>
            <w:vAlign w:val="bottom"/>
            <w:hideMark/>
          </w:tcPr>
          <w:p w14:paraId="5AD2A4BF"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FLOOR TO CEILING CARPENTRY &amp; REPAIR     </w:t>
            </w:r>
          </w:p>
        </w:tc>
        <w:tc>
          <w:tcPr>
            <w:tcW w:w="1580" w:type="dxa"/>
            <w:tcBorders>
              <w:top w:val="nil"/>
              <w:left w:val="nil"/>
              <w:bottom w:val="nil"/>
              <w:right w:val="nil"/>
            </w:tcBorders>
            <w:shd w:val="clear" w:color="auto" w:fill="auto"/>
            <w:noWrap/>
            <w:vAlign w:val="bottom"/>
            <w:hideMark/>
          </w:tcPr>
          <w:p w14:paraId="5E0720B5"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12,440.50</w:t>
            </w:r>
          </w:p>
        </w:tc>
      </w:tr>
      <w:tr w:rsidR="004C307B" w:rsidRPr="004C307B" w14:paraId="2A032CFD" w14:textId="77777777" w:rsidTr="004C307B">
        <w:trPr>
          <w:trHeight w:val="255"/>
        </w:trPr>
        <w:tc>
          <w:tcPr>
            <w:tcW w:w="4200" w:type="dxa"/>
            <w:tcBorders>
              <w:top w:val="nil"/>
              <w:left w:val="nil"/>
              <w:bottom w:val="nil"/>
              <w:right w:val="nil"/>
            </w:tcBorders>
            <w:shd w:val="clear" w:color="auto" w:fill="auto"/>
            <w:noWrap/>
            <w:vAlign w:val="bottom"/>
            <w:hideMark/>
          </w:tcPr>
          <w:p w14:paraId="5DEB4CFC"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GORDY'S GRILL &amp; FILL                    </w:t>
            </w:r>
          </w:p>
        </w:tc>
        <w:tc>
          <w:tcPr>
            <w:tcW w:w="1580" w:type="dxa"/>
            <w:tcBorders>
              <w:top w:val="nil"/>
              <w:left w:val="nil"/>
              <w:bottom w:val="nil"/>
              <w:right w:val="nil"/>
            </w:tcBorders>
            <w:shd w:val="clear" w:color="auto" w:fill="auto"/>
            <w:noWrap/>
            <w:vAlign w:val="bottom"/>
            <w:hideMark/>
          </w:tcPr>
          <w:p w14:paraId="26F54274"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1,636.38</w:t>
            </w:r>
          </w:p>
        </w:tc>
      </w:tr>
      <w:tr w:rsidR="004C307B" w:rsidRPr="004C307B" w14:paraId="6084C92B" w14:textId="77777777" w:rsidTr="004C307B">
        <w:trPr>
          <w:trHeight w:val="255"/>
        </w:trPr>
        <w:tc>
          <w:tcPr>
            <w:tcW w:w="4200" w:type="dxa"/>
            <w:tcBorders>
              <w:top w:val="nil"/>
              <w:left w:val="nil"/>
              <w:bottom w:val="nil"/>
              <w:right w:val="nil"/>
            </w:tcBorders>
            <w:shd w:val="clear" w:color="auto" w:fill="auto"/>
            <w:noWrap/>
            <w:vAlign w:val="bottom"/>
            <w:hideMark/>
          </w:tcPr>
          <w:p w14:paraId="56E1BF60"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INFORMATION TECHNOLOGY DEPT.            </w:t>
            </w:r>
          </w:p>
        </w:tc>
        <w:tc>
          <w:tcPr>
            <w:tcW w:w="1580" w:type="dxa"/>
            <w:tcBorders>
              <w:top w:val="nil"/>
              <w:left w:val="nil"/>
              <w:bottom w:val="nil"/>
              <w:right w:val="nil"/>
            </w:tcBorders>
            <w:shd w:val="clear" w:color="auto" w:fill="auto"/>
            <w:noWrap/>
            <w:vAlign w:val="bottom"/>
            <w:hideMark/>
          </w:tcPr>
          <w:p w14:paraId="2D779B12"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230.90</w:t>
            </w:r>
          </w:p>
        </w:tc>
      </w:tr>
      <w:tr w:rsidR="004C307B" w:rsidRPr="004C307B" w14:paraId="3FAC2B39" w14:textId="77777777" w:rsidTr="004C307B">
        <w:trPr>
          <w:trHeight w:val="255"/>
        </w:trPr>
        <w:tc>
          <w:tcPr>
            <w:tcW w:w="4200" w:type="dxa"/>
            <w:tcBorders>
              <w:top w:val="nil"/>
              <w:left w:val="nil"/>
              <w:bottom w:val="nil"/>
              <w:right w:val="nil"/>
            </w:tcBorders>
            <w:shd w:val="clear" w:color="auto" w:fill="auto"/>
            <w:noWrap/>
            <w:vAlign w:val="bottom"/>
            <w:hideMark/>
          </w:tcPr>
          <w:p w14:paraId="61266956"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LISBON TRUE VALUE                       </w:t>
            </w:r>
          </w:p>
        </w:tc>
        <w:tc>
          <w:tcPr>
            <w:tcW w:w="1580" w:type="dxa"/>
            <w:tcBorders>
              <w:top w:val="nil"/>
              <w:left w:val="nil"/>
              <w:bottom w:val="nil"/>
              <w:right w:val="nil"/>
            </w:tcBorders>
            <w:shd w:val="clear" w:color="auto" w:fill="auto"/>
            <w:noWrap/>
            <w:vAlign w:val="bottom"/>
            <w:hideMark/>
          </w:tcPr>
          <w:p w14:paraId="19A3E59B"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453.76</w:t>
            </w:r>
          </w:p>
        </w:tc>
      </w:tr>
      <w:tr w:rsidR="004C307B" w:rsidRPr="004C307B" w14:paraId="7BBDDF2F" w14:textId="77777777" w:rsidTr="004C307B">
        <w:trPr>
          <w:trHeight w:val="255"/>
        </w:trPr>
        <w:tc>
          <w:tcPr>
            <w:tcW w:w="4200" w:type="dxa"/>
            <w:tcBorders>
              <w:top w:val="nil"/>
              <w:left w:val="nil"/>
              <w:bottom w:val="nil"/>
              <w:right w:val="nil"/>
            </w:tcBorders>
            <w:shd w:val="clear" w:color="auto" w:fill="auto"/>
            <w:noWrap/>
            <w:vAlign w:val="bottom"/>
            <w:hideMark/>
          </w:tcPr>
          <w:p w14:paraId="4B030139"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NDAAO                                   </w:t>
            </w:r>
          </w:p>
        </w:tc>
        <w:tc>
          <w:tcPr>
            <w:tcW w:w="1580" w:type="dxa"/>
            <w:tcBorders>
              <w:top w:val="nil"/>
              <w:left w:val="nil"/>
              <w:bottom w:val="nil"/>
              <w:right w:val="nil"/>
            </w:tcBorders>
            <w:shd w:val="clear" w:color="auto" w:fill="auto"/>
            <w:noWrap/>
            <w:vAlign w:val="bottom"/>
            <w:hideMark/>
          </w:tcPr>
          <w:p w14:paraId="4D52C78A"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450.00</w:t>
            </w:r>
          </w:p>
        </w:tc>
      </w:tr>
      <w:tr w:rsidR="004C307B" w:rsidRPr="004C307B" w14:paraId="3689D363" w14:textId="77777777" w:rsidTr="004C307B">
        <w:trPr>
          <w:trHeight w:val="255"/>
        </w:trPr>
        <w:tc>
          <w:tcPr>
            <w:tcW w:w="4200" w:type="dxa"/>
            <w:tcBorders>
              <w:top w:val="nil"/>
              <w:left w:val="nil"/>
              <w:bottom w:val="nil"/>
              <w:right w:val="nil"/>
            </w:tcBorders>
            <w:shd w:val="clear" w:color="auto" w:fill="auto"/>
            <w:noWrap/>
            <w:vAlign w:val="bottom"/>
            <w:hideMark/>
          </w:tcPr>
          <w:p w14:paraId="3E27F70D"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NDACS                                   </w:t>
            </w:r>
          </w:p>
        </w:tc>
        <w:tc>
          <w:tcPr>
            <w:tcW w:w="1580" w:type="dxa"/>
            <w:tcBorders>
              <w:top w:val="nil"/>
              <w:left w:val="nil"/>
              <w:bottom w:val="nil"/>
              <w:right w:val="nil"/>
            </w:tcBorders>
            <w:shd w:val="clear" w:color="auto" w:fill="auto"/>
            <w:noWrap/>
            <w:vAlign w:val="bottom"/>
            <w:hideMark/>
          </w:tcPr>
          <w:p w14:paraId="1E3D73A2"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50.00</w:t>
            </w:r>
          </w:p>
        </w:tc>
      </w:tr>
      <w:tr w:rsidR="004C307B" w:rsidRPr="004C307B" w14:paraId="68FB231B" w14:textId="77777777" w:rsidTr="004C307B">
        <w:trPr>
          <w:trHeight w:val="255"/>
        </w:trPr>
        <w:tc>
          <w:tcPr>
            <w:tcW w:w="4200" w:type="dxa"/>
            <w:tcBorders>
              <w:top w:val="nil"/>
              <w:left w:val="nil"/>
              <w:bottom w:val="nil"/>
              <w:right w:val="nil"/>
            </w:tcBorders>
            <w:shd w:val="clear" w:color="auto" w:fill="auto"/>
            <w:noWrap/>
            <w:vAlign w:val="bottom"/>
            <w:hideMark/>
          </w:tcPr>
          <w:p w14:paraId="607F4605"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NORMAN COUNTY SHERIFFS OFFICE           </w:t>
            </w:r>
          </w:p>
        </w:tc>
        <w:tc>
          <w:tcPr>
            <w:tcW w:w="1580" w:type="dxa"/>
            <w:tcBorders>
              <w:top w:val="nil"/>
              <w:left w:val="nil"/>
              <w:bottom w:val="nil"/>
              <w:right w:val="nil"/>
            </w:tcBorders>
            <w:shd w:val="clear" w:color="auto" w:fill="auto"/>
            <w:noWrap/>
            <w:vAlign w:val="bottom"/>
            <w:hideMark/>
          </w:tcPr>
          <w:p w14:paraId="0DAE0B7B"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62.60</w:t>
            </w:r>
          </w:p>
        </w:tc>
      </w:tr>
      <w:tr w:rsidR="004C307B" w:rsidRPr="004C307B" w14:paraId="2B880EAD" w14:textId="77777777" w:rsidTr="004C307B">
        <w:trPr>
          <w:trHeight w:val="255"/>
        </w:trPr>
        <w:tc>
          <w:tcPr>
            <w:tcW w:w="4200" w:type="dxa"/>
            <w:tcBorders>
              <w:top w:val="nil"/>
              <w:left w:val="nil"/>
              <w:bottom w:val="nil"/>
              <w:right w:val="nil"/>
            </w:tcBorders>
            <w:shd w:val="clear" w:color="auto" w:fill="auto"/>
            <w:noWrap/>
            <w:vAlign w:val="bottom"/>
            <w:hideMark/>
          </w:tcPr>
          <w:p w14:paraId="057EB035"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RANSOM COUNTY GAZETTE                   </w:t>
            </w:r>
          </w:p>
        </w:tc>
        <w:tc>
          <w:tcPr>
            <w:tcW w:w="1580" w:type="dxa"/>
            <w:tcBorders>
              <w:top w:val="nil"/>
              <w:left w:val="nil"/>
              <w:bottom w:val="nil"/>
              <w:right w:val="nil"/>
            </w:tcBorders>
            <w:shd w:val="clear" w:color="auto" w:fill="auto"/>
            <w:noWrap/>
            <w:vAlign w:val="bottom"/>
            <w:hideMark/>
          </w:tcPr>
          <w:p w14:paraId="683A9C38"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47.00</w:t>
            </w:r>
          </w:p>
        </w:tc>
      </w:tr>
      <w:tr w:rsidR="004C307B" w:rsidRPr="004C307B" w14:paraId="5DB31944" w14:textId="77777777" w:rsidTr="004C307B">
        <w:trPr>
          <w:trHeight w:val="255"/>
        </w:trPr>
        <w:tc>
          <w:tcPr>
            <w:tcW w:w="4200" w:type="dxa"/>
            <w:tcBorders>
              <w:top w:val="nil"/>
              <w:left w:val="nil"/>
              <w:bottom w:val="nil"/>
              <w:right w:val="nil"/>
            </w:tcBorders>
            <w:shd w:val="clear" w:color="auto" w:fill="auto"/>
            <w:noWrap/>
            <w:vAlign w:val="bottom"/>
            <w:hideMark/>
          </w:tcPr>
          <w:p w14:paraId="1DA7BFC4"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RECORD KEEPERS, LLC                     </w:t>
            </w:r>
          </w:p>
        </w:tc>
        <w:tc>
          <w:tcPr>
            <w:tcW w:w="1580" w:type="dxa"/>
            <w:tcBorders>
              <w:top w:val="nil"/>
              <w:left w:val="nil"/>
              <w:bottom w:val="nil"/>
              <w:right w:val="nil"/>
            </w:tcBorders>
            <w:shd w:val="clear" w:color="auto" w:fill="auto"/>
            <w:noWrap/>
            <w:vAlign w:val="bottom"/>
            <w:hideMark/>
          </w:tcPr>
          <w:p w14:paraId="47748F87"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17.50</w:t>
            </w:r>
          </w:p>
        </w:tc>
      </w:tr>
      <w:tr w:rsidR="004C307B" w:rsidRPr="004C307B" w14:paraId="1D43A20F" w14:textId="77777777" w:rsidTr="004C307B">
        <w:trPr>
          <w:trHeight w:val="255"/>
        </w:trPr>
        <w:tc>
          <w:tcPr>
            <w:tcW w:w="4200" w:type="dxa"/>
            <w:tcBorders>
              <w:top w:val="nil"/>
              <w:left w:val="nil"/>
              <w:bottom w:val="nil"/>
              <w:right w:val="nil"/>
            </w:tcBorders>
            <w:shd w:val="clear" w:color="auto" w:fill="auto"/>
            <w:noWrap/>
            <w:vAlign w:val="bottom"/>
            <w:hideMark/>
          </w:tcPr>
          <w:p w14:paraId="3ADD1CC5"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RIVERSIDE BUILDING CENTER               </w:t>
            </w:r>
          </w:p>
        </w:tc>
        <w:tc>
          <w:tcPr>
            <w:tcW w:w="1580" w:type="dxa"/>
            <w:tcBorders>
              <w:top w:val="nil"/>
              <w:left w:val="nil"/>
              <w:bottom w:val="nil"/>
              <w:right w:val="nil"/>
            </w:tcBorders>
            <w:shd w:val="clear" w:color="auto" w:fill="auto"/>
            <w:noWrap/>
            <w:vAlign w:val="bottom"/>
            <w:hideMark/>
          </w:tcPr>
          <w:p w14:paraId="4FA58DF4"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19,500.00</w:t>
            </w:r>
          </w:p>
        </w:tc>
      </w:tr>
      <w:tr w:rsidR="004C307B" w:rsidRPr="004C307B" w14:paraId="03EE9127" w14:textId="77777777" w:rsidTr="004C307B">
        <w:trPr>
          <w:trHeight w:val="255"/>
        </w:trPr>
        <w:tc>
          <w:tcPr>
            <w:tcW w:w="4200" w:type="dxa"/>
            <w:tcBorders>
              <w:top w:val="nil"/>
              <w:left w:val="nil"/>
              <w:bottom w:val="nil"/>
              <w:right w:val="nil"/>
            </w:tcBorders>
            <w:shd w:val="clear" w:color="auto" w:fill="auto"/>
            <w:noWrap/>
            <w:vAlign w:val="bottom"/>
            <w:hideMark/>
          </w:tcPr>
          <w:p w14:paraId="46ACD9D0"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STOUDT MILLER, INC.                     </w:t>
            </w:r>
          </w:p>
        </w:tc>
        <w:tc>
          <w:tcPr>
            <w:tcW w:w="1580" w:type="dxa"/>
            <w:tcBorders>
              <w:top w:val="nil"/>
              <w:left w:val="nil"/>
              <w:bottom w:val="nil"/>
              <w:right w:val="nil"/>
            </w:tcBorders>
            <w:shd w:val="clear" w:color="auto" w:fill="auto"/>
            <w:noWrap/>
            <w:vAlign w:val="bottom"/>
            <w:hideMark/>
          </w:tcPr>
          <w:p w14:paraId="702CDB86"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785.82</w:t>
            </w:r>
          </w:p>
        </w:tc>
      </w:tr>
      <w:tr w:rsidR="004C307B" w:rsidRPr="004C307B" w14:paraId="3AE51637" w14:textId="77777777" w:rsidTr="004C307B">
        <w:trPr>
          <w:trHeight w:val="255"/>
        </w:trPr>
        <w:tc>
          <w:tcPr>
            <w:tcW w:w="4200" w:type="dxa"/>
            <w:tcBorders>
              <w:top w:val="nil"/>
              <w:left w:val="nil"/>
              <w:bottom w:val="nil"/>
              <w:right w:val="nil"/>
            </w:tcBorders>
            <w:shd w:val="clear" w:color="auto" w:fill="auto"/>
            <w:noWrap/>
            <w:vAlign w:val="bottom"/>
            <w:hideMark/>
          </w:tcPr>
          <w:p w14:paraId="7243472D"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TANYA WIELER                            </w:t>
            </w:r>
          </w:p>
        </w:tc>
        <w:tc>
          <w:tcPr>
            <w:tcW w:w="1580" w:type="dxa"/>
            <w:tcBorders>
              <w:top w:val="nil"/>
              <w:left w:val="nil"/>
              <w:bottom w:val="nil"/>
              <w:right w:val="nil"/>
            </w:tcBorders>
            <w:shd w:val="clear" w:color="auto" w:fill="auto"/>
            <w:noWrap/>
            <w:vAlign w:val="bottom"/>
            <w:hideMark/>
          </w:tcPr>
          <w:p w14:paraId="1A0E8A87"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1,500.00</w:t>
            </w:r>
          </w:p>
        </w:tc>
      </w:tr>
      <w:tr w:rsidR="004C307B" w:rsidRPr="004C307B" w14:paraId="45D5459C" w14:textId="77777777" w:rsidTr="004C307B">
        <w:trPr>
          <w:trHeight w:val="255"/>
        </w:trPr>
        <w:tc>
          <w:tcPr>
            <w:tcW w:w="4200" w:type="dxa"/>
            <w:tcBorders>
              <w:top w:val="nil"/>
              <w:left w:val="nil"/>
              <w:bottom w:val="nil"/>
              <w:right w:val="nil"/>
            </w:tcBorders>
            <w:shd w:val="clear" w:color="auto" w:fill="auto"/>
            <w:noWrap/>
            <w:vAlign w:val="bottom"/>
            <w:hideMark/>
          </w:tcPr>
          <w:p w14:paraId="0192062A"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TITAN MACHINERY                         </w:t>
            </w:r>
          </w:p>
        </w:tc>
        <w:tc>
          <w:tcPr>
            <w:tcW w:w="1580" w:type="dxa"/>
            <w:tcBorders>
              <w:top w:val="nil"/>
              <w:left w:val="nil"/>
              <w:bottom w:val="nil"/>
              <w:right w:val="nil"/>
            </w:tcBorders>
            <w:shd w:val="clear" w:color="auto" w:fill="auto"/>
            <w:noWrap/>
            <w:vAlign w:val="bottom"/>
            <w:hideMark/>
          </w:tcPr>
          <w:p w14:paraId="5A0325FD"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45.65</w:t>
            </w:r>
          </w:p>
        </w:tc>
      </w:tr>
      <w:tr w:rsidR="004C307B" w:rsidRPr="004C307B" w14:paraId="0CF50A3F" w14:textId="77777777" w:rsidTr="004C307B">
        <w:trPr>
          <w:trHeight w:val="255"/>
        </w:trPr>
        <w:tc>
          <w:tcPr>
            <w:tcW w:w="4200" w:type="dxa"/>
            <w:tcBorders>
              <w:top w:val="nil"/>
              <w:left w:val="nil"/>
              <w:bottom w:val="nil"/>
              <w:right w:val="nil"/>
            </w:tcBorders>
            <w:shd w:val="clear" w:color="auto" w:fill="auto"/>
            <w:noWrap/>
            <w:vAlign w:val="bottom"/>
            <w:hideMark/>
          </w:tcPr>
          <w:p w14:paraId="21DC49CA"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lastRenderedPageBreak/>
              <w:t xml:space="preserve">TYLER TECHNOLOGIES INC.                 </w:t>
            </w:r>
          </w:p>
        </w:tc>
        <w:tc>
          <w:tcPr>
            <w:tcW w:w="1580" w:type="dxa"/>
            <w:tcBorders>
              <w:top w:val="nil"/>
              <w:left w:val="nil"/>
              <w:bottom w:val="nil"/>
              <w:right w:val="nil"/>
            </w:tcBorders>
            <w:shd w:val="clear" w:color="auto" w:fill="auto"/>
            <w:noWrap/>
            <w:vAlign w:val="bottom"/>
            <w:hideMark/>
          </w:tcPr>
          <w:p w14:paraId="1B07953D"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600.00</w:t>
            </w:r>
          </w:p>
        </w:tc>
      </w:tr>
      <w:tr w:rsidR="004C307B" w:rsidRPr="004C307B" w14:paraId="129C0E70" w14:textId="77777777" w:rsidTr="004C307B">
        <w:trPr>
          <w:trHeight w:val="255"/>
        </w:trPr>
        <w:tc>
          <w:tcPr>
            <w:tcW w:w="4200" w:type="dxa"/>
            <w:tcBorders>
              <w:top w:val="nil"/>
              <w:left w:val="nil"/>
              <w:bottom w:val="nil"/>
              <w:right w:val="nil"/>
            </w:tcBorders>
            <w:shd w:val="clear" w:color="auto" w:fill="auto"/>
            <w:noWrap/>
            <w:vAlign w:val="bottom"/>
            <w:hideMark/>
          </w:tcPr>
          <w:p w14:paraId="2F96D87F"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VESTIS                                  </w:t>
            </w:r>
          </w:p>
        </w:tc>
        <w:tc>
          <w:tcPr>
            <w:tcW w:w="1580" w:type="dxa"/>
            <w:tcBorders>
              <w:top w:val="nil"/>
              <w:left w:val="nil"/>
              <w:bottom w:val="nil"/>
              <w:right w:val="nil"/>
            </w:tcBorders>
            <w:shd w:val="clear" w:color="auto" w:fill="auto"/>
            <w:noWrap/>
            <w:vAlign w:val="bottom"/>
            <w:hideMark/>
          </w:tcPr>
          <w:p w14:paraId="48FC5029"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225.37</w:t>
            </w:r>
          </w:p>
        </w:tc>
      </w:tr>
      <w:tr w:rsidR="004C307B" w:rsidRPr="004C307B" w14:paraId="067F2477" w14:textId="77777777" w:rsidTr="004C307B">
        <w:trPr>
          <w:trHeight w:val="255"/>
        </w:trPr>
        <w:tc>
          <w:tcPr>
            <w:tcW w:w="4200" w:type="dxa"/>
            <w:tcBorders>
              <w:top w:val="nil"/>
              <w:left w:val="nil"/>
              <w:bottom w:val="nil"/>
              <w:right w:val="nil"/>
            </w:tcBorders>
            <w:shd w:val="clear" w:color="auto" w:fill="auto"/>
            <w:noWrap/>
            <w:vAlign w:val="bottom"/>
            <w:hideMark/>
          </w:tcPr>
          <w:p w14:paraId="07E2947D"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WELTON'S TIRE SERVICE                   </w:t>
            </w:r>
          </w:p>
        </w:tc>
        <w:tc>
          <w:tcPr>
            <w:tcW w:w="1580" w:type="dxa"/>
            <w:tcBorders>
              <w:top w:val="nil"/>
              <w:left w:val="nil"/>
              <w:bottom w:val="nil"/>
              <w:right w:val="nil"/>
            </w:tcBorders>
            <w:shd w:val="clear" w:color="auto" w:fill="auto"/>
            <w:noWrap/>
            <w:vAlign w:val="bottom"/>
            <w:hideMark/>
          </w:tcPr>
          <w:p w14:paraId="1A6742EC"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91.00</w:t>
            </w:r>
          </w:p>
        </w:tc>
      </w:tr>
      <w:tr w:rsidR="004C307B" w:rsidRPr="004C307B" w14:paraId="546237FC" w14:textId="77777777" w:rsidTr="004C307B">
        <w:trPr>
          <w:trHeight w:val="255"/>
        </w:trPr>
        <w:tc>
          <w:tcPr>
            <w:tcW w:w="4200" w:type="dxa"/>
            <w:tcBorders>
              <w:top w:val="nil"/>
              <w:left w:val="nil"/>
              <w:bottom w:val="nil"/>
              <w:right w:val="nil"/>
            </w:tcBorders>
            <w:shd w:val="clear" w:color="auto" w:fill="auto"/>
            <w:noWrap/>
            <w:vAlign w:val="bottom"/>
            <w:hideMark/>
          </w:tcPr>
          <w:p w14:paraId="56A69CB5"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 xml:space="preserve">WEST SIDE AUTO BODY SHOP                </w:t>
            </w:r>
          </w:p>
        </w:tc>
        <w:tc>
          <w:tcPr>
            <w:tcW w:w="1580" w:type="dxa"/>
            <w:tcBorders>
              <w:top w:val="nil"/>
              <w:left w:val="nil"/>
              <w:bottom w:val="nil"/>
              <w:right w:val="nil"/>
            </w:tcBorders>
            <w:shd w:val="clear" w:color="auto" w:fill="auto"/>
            <w:noWrap/>
            <w:vAlign w:val="bottom"/>
            <w:hideMark/>
          </w:tcPr>
          <w:p w14:paraId="50D69D6D"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1,085.00</w:t>
            </w:r>
          </w:p>
        </w:tc>
      </w:tr>
      <w:tr w:rsidR="004C307B" w:rsidRPr="004C307B" w14:paraId="68B5F492" w14:textId="77777777" w:rsidTr="004C307B">
        <w:trPr>
          <w:trHeight w:val="255"/>
        </w:trPr>
        <w:tc>
          <w:tcPr>
            <w:tcW w:w="4200" w:type="dxa"/>
            <w:tcBorders>
              <w:top w:val="nil"/>
              <w:left w:val="nil"/>
              <w:bottom w:val="nil"/>
              <w:right w:val="nil"/>
            </w:tcBorders>
            <w:shd w:val="clear" w:color="auto" w:fill="auto"/>
            <w:noWrap/>
            <w:vAlign w:val="bottom"/>
            <w:hideMark/>
          </w:tcPr>
          <w:p w14:paraId="570AB322" w14:textId="77777777" w:rsidR="004C307B" w:rsidRPr="004C307B" w:rsidRDefault="004C307B" w:rsidP="004C307B">
            <w:pPr>
              <w:spacing w:after="0" w:line="240" w:lineRule="auto"/>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Total</w:t>
            </w:r>
          </w:p>
        </w:tc>
        <w:tc>
          <w:tcPr>
            <w:tcW w:w="1580" w:type="dxa"/>
            <w:tcBorders>
              <w:top w:val="nil"/>
              <w:left w:val="nil"/>
              <w:bottom w:val="nil"/>
              <w:right w:val="nil"/>
            </w:tcBorders>
            <w:shd w:val="clear" w:color="auto" w:fill="auto"/>
            <w:noWrap/>
            <w:vAlign w:val="bottom"/>
            <w:hideMark/>
          </w:tcPr>
          <w:p w14:paraId="50871177" w14:textId="77777777" w:rsidR="004C307B" w:rsidRPr="004C307B" w:rsidRDefault="004C307B" w:rsidP="004C307B">
            <w:pPr>
              <w:spacing w:after="0" w:line="240" w:lineRule="auto"/>
              <w:jc w:val="right"/>
              <w:rPr>
                <w:rFonts w:ascii="Arial" w:eastAsia="Times New Roman" w:hAnsi="Arial" w:cs="Arial"/>
                <w:kern w:val="0"/>
                <w:sz w:val="20"/>
                <w:szCs w:val="20"/>
                <w14:ligatures w14:val="none"/>
              </w:rPr>
            </w:pPr>
            <w:r w:rsidRPr="004C307B">
              <w:rPr>
                <w:rFonts w:ascii="Arial" w:eastAsia="Times New Roman" w:hAnsi="Arial" w:cs="Arial"/>
                <w:kern w:val="0"/>
                <w:sz w:val="20"/>
                <w:szCs w:val="20"/>
                <w14:ligatures w14:val="none"/>
              </w:rPr>
              <w:t>82,987.21</w:t>
            </w:r>
          </w:p>
        </w:tc>
      </w:tr>
    </w:tbl>
    <w:p w14:paraId="15A6F144" w14:textId="77777777" w:rsidR="004C307B" w:rsidRDefault="004C307B"/>
    <w:p w14:paraId="17175B01" w14:textId="3F1CB842" w:rsidR="00DA6612" w:rsidRDefault="00DA6612">
      <w:r>
        <w:t>Cowboy Up Ride Against Cancer submitted a local gaming permit along with the appropriate fee. Olerud moved, seconded by Olson to approve the local permit for Cowboy Up Ride Against Cancer. All aye. Motion carried.</w:t>
      </w:r>
    </w:p>
    <w:p w14:paraId="5CF5382E" w14:textId="2341E640" w:rsidR="00DA6612" w:rsidRDefault="00DA6612">
      <w:r>
        <w:t>With nothing further to come before the board Bishop moved, seconded by Anderson to adjourn the meeting at 12:15p.m. All aye. Motion carried.</w:t>
      </w:r>
    </w:p>
    <w:p w14:paraId="272EA54C" w14:textId="77777777" w:rsidR="005F2A92" w:rsidRPr="005F2A92" w:rsidRDefault="005F2A92" w:rsidP="005F2A92">
      <w:pPr>
        <w:spacing w:line="259" w:lineRule="auto"/>
        <w:rPr>
          <w:rFonts w:ascii="Arial" w:hAnsi="Arial" w:cs="Arial"/>
          <w:kern w:val="0"/>
          <w:sz w:val="22"/>
          <w:szCs w:val="22"/>
          <w14:ligatures w14:val="none"/>
        </w:rPr>
      </w:pPr>
      <w:r w:rsidRPr="005F2A92">
        <w:rPr>
          <w:rFonts w:ascii="Arial" w:hAnsi="Arial" w:cs="Arial"/>
          <w:kern w:val="0"/>
          <w:sz w:val="22"/>
          <w:szCs w:val="22"/>
          <w14:ligatures w14:val="none"/>
        </w:rPr>
        <w:t>ATTEST:</w:t>
      </w:r>
    </w:p>
    <w:p w14:paraId="438818B8" w14:textId="77777777" w:rsidR="005F2A92" w:rsidRPr="005F2A92" w:rsidRDefault="005F2A92" w:rsidP="005F2A92">
      <w:pPr>
        <w:spacing w:line="259" w:lineRule="auto"/>
        <w:rPr>
          <w:rFonts w:ascii="Arial" w:hAnsi="Arial" w:cs="Arial"/>
          <w:kern w:val="0"/>
          <w:sz w:val="22"/>
          <w:szCs w:val="22"/>
          <w14:ligatures w14:val="none"/>
        </w:rPr>
      </w:pPr>
    </w:p>
    <w:p w14:paraId="572928F4" w14:textId="77777777" w:rsidR="005F2A92" w:rsidRPr="005F2A92" w:rsidRDefault="005F2A92" w:rsidP="005F2A92">
      <w:pPr>
        <w:spacing w:line="259" w:lineRule="auto"/>
        <w:rPr>
          <w:rFonts w:ascii="Arial" w:hAnsi="Arial" w:cs="Arial"/>
          <w:kern w:val="0"/>
          <w:sz w:val="22"/>
          <w:szCs w:val="22"/>
          <w14:ligatures w14:val="none"/>
        </w:rPr>
      </w:pPr>
      <w:r w:rsidRPr="005F2A92">
        <w:rPr>
          <w:rFonts w:ascii="Arial" w:hAnsi="Arial" w:cs="Arial"/>
          <w:kern w:val="0"/>
          <w:sz w:val="22"/>
          <w:szCs w:val="22"/>
          <w14:ligatures w14:val="none"/>
        </w:rPr>
        <w:t>________________________________                  ________________________________</w:t>
      </w:r>
    </w:p>
    <w:p w14:paraId="6114F7DF" w14:textId="77777777" w:rsidR="005F2A92" w:rsidRPr="005F2A92" w:rsidRDefault="005F2A92" w:rsidP="005F2A92">
      <w:pPr>
        <w:spacing w:after="0" w:line="259" w:lineRule="auto"/>
        <w:rPr>
          <w:rFonts w:ascii="Arial" w:hAnsi="Arial" w:cs="Arial"/>
          <w:kern w:val="0"/>
          <w:sz w:val="22"/>
          <w:szCs w:val="22"/>
          <w14:ligatures w14:val="none"/>
        </w:rPr>
      </w:pPr>
      <w:r w:rsidRPr="005F2A92">
        <w:rPr>
          <w:rFonts w:ascii="Arial" w:hAnsi="Arial" w:cs="Arial"/>
          <w:kern w:val="0"/>
          <w:sz w:val="22"/>
          <w:szCs w:val="22"/>
          <w14:ligatures w14:val="none"/>
        </w:rPr>
        <w:t>Nicole Gentzkow</w:t>
      </w:r>
      <w:r w:rsidRPr="005F2A92">
        <w:rPr>
          <w:rFonts w:ascii="Arial" w:hAnsi="Arial" w:cs="Arial"/>
          <w:kern w:val="0"/>
          <w:sz w:val="22"/>
          <w:szCs w:val="22"/>
          <w14:ligatures w14:val="none"/>
        </w:rPr>
        <w:tab/>
      </w:r>
      <w:r w:rsidRPr="005F2A92">
        <w:rPr>
          <w:rFonts w:ascii="Arial" w:hAnsi="Arial" w:cs="Arial"/>
          <w:kern w:val="0"/>
          <w:sz w:val="22"/>
          <w:szCs w:val="22"/>
          <w14:ligatures w14:val="none"/>
        </w:rPr>
        <w:tab/>
      </w:r>
      <w:r w:rsidRPr="005F2A92">
        <w:rPr>
          <w:rFonts w:ascii="Arial" w:hAnsi="Arial" w:cs="Arial"/>
          <w:kern w:val="0"/>
          <w:sz w:val="22"/>
          <w:szCs w:val="22"/>
          <w14:ligatures w14:val="none"/>
        </w:rPr>
        <w:tab/>
      </w:r>
      <w:r w:rsidRPr="005F2A92">
        <w:rPr>
          <w:rFonts w:ascii="Arial" w:hAnsi="Arial" w:cs="Arial"/>
          <w:kern w:val="0"/>
          <w:sz w:val="22"/>
          <w:szCs w:val="22"/>
          <w14:ligatures w14:val="none"/>
        </w:rPr>
        <w:tab/>
      </w:r>
      <w:r w:rsidRPr="005F2A92">
        <w:rPr>
          <w:rFonts w:ascii="Arial" w:hAnsi="Arial" w:cs="Arial"/>
          <w:kern w:val="0"/>
          <w:sz w:val="22"/>
          <w:szCs w:val="22"/>
          <w14:ligatures w14:val="none"/>
        </w:rPr>
        <w:tab/>
        <w:t>Greg Schwab</w:t>
      </w:r>
    </w:p>
    <w:p w14:paraId="7C76210A" w14:textId="77777777" w:rsidR="005F2A92" w:rsidRPr="005F2A92" w:rsidRDefault="005F2A92" w:rsidP="005F2A92">
      <w:pPr>
        <w:spacing w:after="0" w:line="259" w:lineRule="auto"/>
        <w:rPr>
          <w:rFonts w:ascii="Arial" w:hAnsi="Arial" w:cs="Arial"/>
          <w:kern w:val="0"/>
          <w:sz w:val="22"/>
          <w:szCs w:val="22"/>
          <w14:ligatures w14:val="none"/>
        </w:rPr>
      </w:pPr>
      <w:r w:rsidRPr="005F2A92">
        <w:rPr>
          <w:rFonts w:ascii="Arial" w:hAnsi="Arial" w:cs="Arial"/>
          <w:kern w:val="0"/>
          <w:sz w:val="22"/>
          <w:szCs w:val="22"/>
          <w14:ligatures w14:val="none"/>
        </w:rPr>
        <w:t>Ransom County Auditor</w:t>
      </w:r>
      <w:r w:rsidRPr="005F2A92">
        <w:rPr>
          <w:rFonts w:ascii="Arial" w:hAnsi="Arial" w:cs="Arial"/>
          <w:kern w:val="0"/>
          <w:sz w:val="22"/>
          <w:szCs w:val="22"/>
          <w14:ligatures w14:val="none"/>
        </w:rPr>
        <w:tab/>
      </w:r>
      <w:r w:rsidRPr="005F2A92">
        <w:rPr>
          <w:rFonts w:ascii="Arial" w:hAnsi="Arial" w:cs="Arial"/>
          <w:kern w:val="0"/>
          <w:sz w:val="22"/>
          <w:szCs w:val="22"/>
          <w14:ligatures w14:val="none"/>
        </w:rPr>
        <w:tab/>
      </w:r>
      <w:r w:rsidRPr="005F2A92">
        <w:rPr>
          <w:rFonts w:ascii="Arial" w:hAnsi="Arial" w:cs="Arial"/>
          <w:kern w:val="0"/>
          <w:sz w:val="22"/>
          <w:szCs w:val="22"/>
          <w14:ligatures w14:val="none"/>
        </w:rPr>
        <w:tab/>
      </w:r>
      <w:r w:rsidRPr="005F2A92">
        <w:rPr>
          <w:rFonts w:ascii="Arial" w:hAnsi="Arial" w:cs="Arial"/>
          <w:kern w:val="0"/>
          <w:sz w:val="22"/>
          <w:szCs w:val="22"/>
          <w14:ligatures w14:val="none"/>
        </w:rPr>
        <w:tab/>
        <w:t>Ransom County Commission</w:t>
      </w:r>
    </w:p>
    <w:p w14:paraId="5ADE8693" w14:textId="77777777" w:rsidR="005F2A92" w:rsidRPr="005F2A92" w:rsidRDefault="005F2A92" w:rsidP="005F2A92">
      <w:pPr>
        <w:spacing w:after="0" w:line="259" w:lineRule="auto"/>
        <w:rPr>
          <w:rFonts w:ascii="Arial" w:hAnsi="Arial" w:cs="Arial"/>
          <w:kern w:val="0"/>
          <w:sz w:val="22"/>
          <w:szCs w:val="22"/>
          <w14:ligatures w14:val="none"/>
        </w:rPr>
      </w:pPr>
    </w:p>
    <w:p w14:paraId="25DD9EAE" w14:textId="77777777" w:rsidR="005F2A92" w:rsidRPr="005F2A92" w:rsidRDefault="005F2A92" w:rsidP="005F2A92">
      <w:pPr>
        <w:spacing w:after="0" w:line="259" w:lineRule="auto"/>
        <w:rPr>
          <w:rFonts w:ascii="Arial" w:hAnsi="Arial" w:cs="Arial"/>
          <w:kern w:val="0"/>
          <w:sz w:val="22"/>
          <w:szCs w:val="22"/>
          <w14:ligatures w14:val="none"/>
        </w:rPr>
      </w:pPr>
    </w:p>
    <w:p w14:paraId="2D295F02" w14:textId="77777777" w:rsidR="005F2A92" w:rsidRDefault="005F2A92"/>
    <w:sectPr w:rsidR="005F2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D0"/>
    <w:rsid w:val="00026C26"/>
    <w:rsid w:val="00044D20"/>
    <w:rsid w:val="000541F4"/>
    <w:rsid w:val="001F5291"/>
    <w:rsid w:val="002575F0"/>
    <w:rsid w:val="00314528"/>
    <w:rsid w:val="00411FB0"/>
    <w:rsid w:val="00415B5C"/>
    <w:rsid w:val="00440B42"/>
    <w:rsid w:val="0048361E"/>
    <w:rsid w:val="004C307B"/>
    <w:rsid w:val="004F43FA"/>
    <w:rsid w:val="005074CD"/>
    <w:rsid w:val="0055452C"/>
    <w:rsid w:val="00572CAE"/>
    <w:rsid w:val="005B65E5"/>
    <w:rsid w:val="005F2A92"/>
    <w:rsid w:val="00816AE7"/>
    <w:rsid w:val="009C63CD"/>
    <w:rsid w:val="00B108D0"/>
    <w:rsid w:val="00B15388"/>
    <w:rsid w:val="00B87FA9"/>
    <w:rsid w:val="00D37E3F"/>
    <w:rsid w:val="00DA6612"/>
    <w:rsid w:val="00F91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B1DA"/>
  <w15:chartTrackingRefBased/>
  <w15:docId w15:val="{4817D848-36DC-4583-BEA3-9B88711A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8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08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08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08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08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08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8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8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8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8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08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08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08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08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0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8D0"/>
    <w:rPr>
      <w:rFonts w:eastAsiaTheme="majorEastAsia" w:cstheme="majorBidi"/>
      <w:color w:val="272727" w:themeColor="text1" w:themeTint="D8"/>
    </w:rPr>
  </w:style>
  <w:style w:type="paragraph" w:styleId="Title">
    <w:name w:val="Title"/>
    <w:basedOn w:val="Normal"/>
    <w:next w:val="Normal"/>
    <w:link w:val="TitleChar"/>
    <w:uiPriority w:val="10"/>
    <w:qFormat/>
    <w:rsid w:val="00B10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8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8D0"/>
    <w:pPr>
      <w:spacing w:before="160"/>
      <w:jc w:val="center"/>
    </w:pPr>
    <w:rPr>
      <w:i/>
      <w:iCs/>
      <w:color w:val="404040" w:themeColor="text1" w:themeTint="BF"/>
    </w:rPr>
  </w:style>
  <w:style w:type="character" w:customStyle="1" w:styleId="QuoteChar">
    <w:name w:val="Quote Char"/>
    <w:basedOn w:val="DefaultParagraphFont"/>
    <w:link w:val="Quote"/>
    <w:uiPriority w:val="29"/>
    <w:rsid w:val="00B108D0"/>
    <w:rPr>
      <w:i/>
      <w:iCs/>
      <w:color w:val="404040" w:themeColor="text1" w:themeTint="BF"/>
    </w:rPr>
  </w:style>
  <w:style w:type="paragraph" w:styleId="ListParagraph">
    <w:name w:val="List Paragraph"/>
    <w:basedOn w:val="Normal"/>
    <w:uiPriority w:val="34"/>
    <w:qFormat/>
    <w:rsid w:val="00B108D0"/>
    <w:pPr>
      <w:ind w:left="720"/>
      <w:contextualSpacing/>
    </w:pPr>
  </w:style>
  <w:style w:type="character" w:styleId="IntenseEmphasis">
    <w:name w:val="Intense Emphasis"/>
    <w:basedOn w:val="DefaultParagraphFont"/>
    <w:uiPriority w:val="21"/>
    <w:qFormat/>
    <w:rsid w:val="00B108D0"/>
    <w:rPr>
      <w:i/>
      <w:iCs/>
      <w:color w:val="2F5496" w:themeColor="accent1" w:themeShade="BF"/>
    </w:rPr>
  </w:style>
  <w:style w:type="paragraph" w:styleId="IntenseQuote">
    <w:name w:val="Intense Quote"/>
    <w:basedOn w:val="Normal"/>
    <w:next w:val="Normal"/>
    <w:link w:val="IntenseQuoteChar"/>
    <w:uiPriority w:val="30"/>
    <w:qFormat/>
    <w:rsid w:val="00B10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08D0"/>
    <w:rPr>
      <w:i/>
      <w:iCs/>
      <w:color w:val="2F5496" w:themeColor="accent1" w:themeShade="BF"/>
    </w:rPr>
  </w:style>
  <w:style w:type="character" w:styleId="IntenseReference">
    <w:name w:val="Intense Reference"/>
    <w:basedOn w:val="DefaultParagraphFont"/>
    <w:uiPriority w:val="32"/>
    <w:qFormat/>
    <w:rsid w:val="00B108D0"/>
    <w:rPr>
      <w:b/>
      <w:bCs/>
      <w:smallCaps/>
      <w:color w:val="2F5496" w:themeColor="accent1" w:themeShade="BF"/>
      <w:spacing w:val="5"/>
    </w:rPr>
  </w:style>
  <w:style w:type="table" w:styleId="TableGrid">
    <w:name w:val="Table Grid"/>
    <w:basedOn w:val="TableNormal"/>
    <w:uiPriority w:val="39"/>
    <w:rsid w:val="0055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9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1907</TotalTime>
  <Pages>4</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Gentzkow, Nicole</cp:lastModifiedBy>
  <cp:revision>6</cp:revision>
  <cp:lastPrinted>2025-07-15T13:12:00Z</cp:lastPrinted>
  <dcterms:created xsi:type="dcterms:W3CDTF">2025-07-14T20:33:00Z</dcterms:created>
  <dcterms:modified xsi:type="dcterms:W3CDTF">2025-07-16T21:02:00Z</dcterms:modified>
</cp:coreProperties>
</file>