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A" w:rsidRDefault="00A00F3C" w:rsidP="00A00F3C">
      <w:pPr>
        <w:spacing w:after="0"/>
        <w:rPr>
          <w:rFonts w:ascii="Arial Black" w:hAnsi="Arial Black"/>
        </w:rPr>
      </w:pPr>
      <w:r>
        <w:rPr>
          <w:rFonts w:ascii="Arial Black" w:hAnsi="Arial Black"/>
        </w:rPr>
        <w:t>RANSOM COUNTY BOARD OF COMMISSIONERS</w:t>
      </w:r>
    </w:p>
    <w:p w:rsidR="00A00F3C" w:rsidRDefault="00A00F3C" w:rsidP="00A00F3C">
      <w:pPr>
        <w:spacing w:after="0"/>
        <w:rPr>
          <w:rFonts w:ascii="Arial" w:hAnsi="Arial" w:cs="Arial"/>
        </w:rPr>
      </w:pPr>
      <w:r>
        <w:rPr>
          <w:rFonts w:ascii="Arial" w:hAnsi="Arial" w:cs="Arial"/>
        </w:rPr>
        <w:t>REGULAR MEETING – JULY 2, 2019</w:t>
      </w:r>
    </w:p>
    <w:p w:rsidR="00A00F3C" w:rsidRDefault="00A00F3C" w:rsidP="00A00F3C">
      <w:pPr>
        <w:spacing w:after="0"/>
        <w:rPr>
          <w:rFonts w:ascii="Arial" w:hAnsi="Arial" w:cs="Arial"/>
        </w:rPr>
      </w:pPr>
    </w:p>
    <w:p w:rsidR="00A00F3C" w:rsidRDefault="00A00F3C" w:rsidP="00A00F3C">
      <w:pPr>
        <w:spacing w:after="0"/>
        <w:rPr>
          <w:rFonts w:ascii="Arial" w:hAnsi="Arial" w:cs="Arial"/>
        </w:rPr>
      </w:pPr>
      <w:r>
        <w:rPr>
          <w:rFonts w:ascii="Arial" w:hAnsi="Arial" w:cs="Arial"/>
        </w:rPr>
        <w:t xml:space="preserve">The meeting was called to order at 9:00 a.m. by Chairman Steve Dick. The Pledge of Allegiance was recited. Members present: Steve Dick, Norm Hansen, Connie Gilbert, George Bunn, and Neil Olerud. </w:t>
      </w:r>
    </w:p>
    <w:p w:rsidR="00A00F3C" w:rsidRDefault="00A00F3C" w:rsidP="00A00F3C">
      <w:pPr>
        <w:spacing w:after="0"/>
        <w:rPr>
          <w:rFonts w:ascii="Arial" w:hAnsi="Arial" w:cs="Arial"/>
        </w:rPr>
      </w:pPr>
    </w:p>
    <w:p w:rsidR="00A00F3C" w:rsidRDefault="00A00F3C" w:rsidP="00A00F3C">
      <w:pPr>
        <w:spacing w:after="0"/>
        <w:rPr>
          <w:rFonts w:ascii="Arial" w:hAnsi="Arial" w:cs="Arial"/>
        </w:rPr>
      </w:pPr>
      <w:r>
        <w:rPr>
          <w:rFonts w:ascii="Arial" w:hAnsi="Arial" w:cs="Arial"/>
        </w:rPr>
        <w:t>The agenda was reviewed. Gilbert moved, seconded by Hansen to approve the agenda. All aye. Motion carried.</w:t>
      </w:r>
    </w:p>
    <w:p w:rsidR="00A00F3C" w:rsidRDefault="00A00F3C" w:rsidP="00A00F3C">
      <w:pPr>
        <w:spacing w:after="0"/>
        <w:rPr>
          <w:rFonts w:ascii="Arial" w:hAnsi="Arial" w:cs="Arial"/>
        </w:rPr>
      </w:pPr>
    </w:p>
    <w:p w:rsidR="00A00F3C" w:rsidRDefault="00A00F3C" w:rsidP="00A00F3C">
      <w:pPr>
        <w:spacing w:after="0"/>
        <w:rPr>
          <w:rFonts w:ascii="Arial" w:hAnsi="Arial" w:cs="Arial"/>
        </w:rPr>
      </w:pPr>
      <w:r>
        <w:rPr>
          <w:rFonts w:ascii="Arial" w:hAnsi="Arial" w:cs="Arial"/>
        </w:rPr>
        <w:t>Minutes from the June 18, 2019 regular scheduled commission meeting were considered. Bunn moved, seconded by Olerud to approve the minutes with corrections. All aye. Motion carried.</w:t>
      </w:r>
    </w:p>
    <w:p w:rsidR="00A00F3C" w:rsidRDefault="00A00F3C" w:rsidP="00A00F3C">
      <w:pPr>
        <w:spacing w:after="0"/>
        <w:rPr>
          <w:rFonts w:ascii="Arial" w:hAnsi="Arial" w:cs="Arial"/>
        </w:rPr>
      </w:pPr>
    </w:p>
    <w:p w:rsidR="00A00F3C" w:rsidRDefault="00721FA0" w:rsidP="00A00F3C">
      <w:pPr>
        <w:spacing w:after="0"/>
        <w:rPr>
          <w:rFonts w:ascii="Arial" w:hAnsi="Arial" w:cs="Arial"/>
        </w:rPr>
      </w:pPr>
      <w:r w:rsidRPr="005C34A2">
        <w:rPr>
          <w:rFonts w:ascii="Arial" w:hAnsi="Arial" w:cs="Arial"/>
        </w:rPr>
        <w:t>Manual warrants in the a</w:t>
      </w:r>
      <w:r w:rsidR="005C34A2">
        <w:rPr>
          <w:rFonts w:ascii="Arial" w:hAnsi="Arial" w:cs="Arial"/>
        </w:rPr>
        <w:t>mount of</w:t>
      </w:r>
      <w:r>
        <w:rPr>
          <w:rFonts w:ascii="Arial" w:hAnsi="Arial" w:cs="Arial"/>
        </w:rPr>
        <w:t xml:space="preserve"> </w:t>
      </w:r>
      <w:r w:rsidR="005C34A2">
        <w:rPr>
          <w:rFonts w:ascii="Arial" w:hAnsi="Arial" w:cs="Arial"/>
        </w:rPr>
        <w:t>$3,792.50</w:t>
      </w:r>
      <w:r w:rsidR="003D260B">
        <w:rPr>
          <w:rFonts w:ascii="Arial" w:hAnsi="Arial" w:cs="Arial"/>
        </w:rPr>
        <w:t xml:space="preserve"> were reviewed by the board. Bunn moved, seconded by Gilbert to approve manual warrants.</w:t>
      </w:r>
    </w:p>
    <w:tbl>
      <w:tblPr>
        <w:tblStyle w:val="TableGrid"/>
        <w:tblW w:w="0" w:type="auto"/>
        <w:tblInd w:w="0" w:type="dxa"/>
        <w:tblLook w:val="04A0" w:firstRow="1" w:lastRow="0" w:firstColumn="1" w:lastColumn="0" w:noHBand="0" w:noVBand="1"/>
      </w:tblPr>
      <w:tblGrid>
        <w:gridCol w:w="2254"/>
        <w:gridCol w:w="2254"/>
        <w:gridCol w:w="3767"/>
        <w:gridCol w:w="1053"/>
      </w:tblGrid>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5-31-19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28</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TESORA FLEET SERVICES</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$744.52</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5-30-19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39</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CITY OF LISBON</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$70.11</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5-22-19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35</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SOUTHEAST WATER USERS</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$55.93</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6-01-19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30</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VOYAGER FLEET SYSTEMS, INC.</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$435.20</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6-06-19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34</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CASS COUNTY ELECTRIC COOP, INC</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$507.60</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6-06-19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31</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CASS COUNTY ELECTRIC COOP, INC</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$125.09</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5-27-19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32</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GREAT AMERICA FINANCIAL</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$384.20</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6-04-19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36</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GREAT AMERICA FINANCIAL</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$297.00</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5-27-19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40</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MARCO</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$135.00</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5-27-19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38</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MARCO</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$104.75</w:t>
            </w:r>
          </w:p>
        </w:tc>
      </w:tr>
      <w:tr w:rsidR="005C34A2" w:rsidTr="00174D0A">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5-27-19</w:t>
            </w:r>
          </w:p>
        </w:tc>
        <w:tc>
          <w:tcPr>
            <w:tcW w:w="2254" w:type="dxa"/>
            <w:tcBorders>
              <w:top w:val="single" w:sz="4" w:space="0" w:color="auto"/>
              <w:left w:val="single" w:sz="4" w:space="0" w:color="auto"/>
              <w:bottom w:val="single" w:sz="4" w:space="0" w:color="auto"/>
              <w:right w:val="single" w:sz="4" w:space="0" w:color="auto"/>
            </w:tcBorders>
            <w:hideMark/>
          </w:tcPr>
          <w:p w:rsidR="005C34A2" w:rsidRDefault="005C34A2" w:rsidP="00174D0A">
            <w:r>
              <w:t>ACH 29</w:t>
            </w:r>
          </w:p>
        </w:tc>
        <w:tc>
          <w:tcPr>
            <w:tcW w:w="3767" w:type="dxa"/>
            <w:tcBorders>
              <w:top w:val="single" w:sz="4" w:space="0" w:color="auto"/>
              <w:left w:val="single" w:sz="4" w:space="0" w:color="auto"/>
              <w:bottom w:val="single" w:sz="4" w:space="0" w:color="auto"/>
              <w:right w:val="single" w:sz="4" w:space="0" w:color="auto"/>
            </w:tcBorders>
            <w:hideMark/>
          </w:tcPr>
          <w:p w:rsidR="005C34A2" w:rsidRDefault="005C34A2" w:rsidP="00174D0A">
            <w:r>
              <w:t>MARCO</w:t>
            </w:r>
          </w:p>
        </w:tc>
        <w:tc>
          <w:tcPr>
            <w:tcW w:w="741" w:type="dxa"/>
            <w:tcBorders>
              <w:top w:val="single" w:sz="4" w:space="0" w:color="auto"/>
              <w:left w:val="single" w:sz="4" w:space="0" w:color="auto"/>
              <w:bottom w:val="single" w:sz="4" w:space="0" w:color="auto"/>
              <w:right w:val="single" w:sz="4" w:space="0" w:color="auto"/>
            </w:tcBorders>
            <w:hideMark/>
          </w:tcPr>
          <w:p w:rsidR="005C34A2" w:rsidRDefault="005C34A2" w:rsidP="00174D0A">
            <w:r>
              <w:t>$135.00</w:t>
            </w:r>
          </w:p>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6-25-19</w:t>
            </w:r>
          </w:p>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ACH 42</w:t>
            </w:r>
          </w:p>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r>
              <w:t>TASC</w:t>
            </w:r>
          </w:p>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r>
              <w:t>$299.80</w:t>
            </w:r>
          </w:p>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6-20-19</w:t>
            </w:r>
          </w:p>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ACH 41</w:t>
            </w:r>
          </w:p>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r>
              <w:t>ND GAME AND FISH</w:t>
            </w:r>
          </w:p>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r>
              <w:t>$445.00</w:t>
            </w:r>
          </w:p>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6-11-19</w:t>
            </w:r>
          </w:p>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ACH 33</w:t>
            </w:r>
          </w:p>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r>
              <w:t>OTTERTAIL POWER COMPANY</w:t>
            </w:r>
          </w:p>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r>
              <w:t>$53.30</w:t>
            </w:r>
          </w:p>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r>
              <w:t>Total</w:t>
            </w:r>
          </w:p>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r>
              <w:t>$3792.50</w:t>
            </w:r>
          </w:p>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tc>
      </w:tr>
      <w:tr w:rsidR="005C34A2" w:rsidTr="00174D0A">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2254"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3767" w:type="dxa"/>
            <w:tcBorders>
              <w:top w:val="single" w:sz="4" w:space="0" w:color="auto"/>
              <w:left w:val="single" w:sz="4" w:space="0" w:color="auto"/>
              <w:bottom w:val="single" w:sz="4" w:space="0" w:color="auto"/>
              <w:right w:val="single" w:sz="4" w:space="0" w:color="auto"/>
            </w:tcBorders>
          </w:tcPr>
          <w:p w:rsidR="005C34A2" w:rsidRDefault="005C34A2" w:rsidP="00174D0A"/>
        </w:tc>
        <w:tc>
          <w:tcPr>
            <w:tcW w:w="741" w:type="dxa"/>
            <w:tcBorders>
              <w:top w:val="single" w:sz="4" w:space="0" w:color="auto"/>
              <w:left w:val="single" w:sz="4" w:space="0" w:color="auto"/>
              <w:bottom w:val="single" w:sz="4" w:space="0" w:color="auto"/>
              <w:right w:val="single" w:sz="4" w:space="0" w:color="auto"/>
            </w:tcBorders>
          </w:tcPr>
          <w:p w:rsidR="005C34A2" w:rsidRDefault="005C34A2" w:rsidP="00174D0A"/>
        </w:tc>
      </w:tr>
    </w:tbl>
    <w:p w:rsidR="005C34A2" w:rsidRDefault="005C34A2" w:rsidP="00A00F3C">
      <w:pPr>
        <w:spacing w:after="0"/>
        <w:rPr>
          <w:rFonts w:ascii="Arial" w:hAnsi="Arial" w:cs="Arial"/>
        </w:rPr>
      </w:pPr>
    </w:p>
    <w:p w:rsidR="005C34A2" w:rsidRDefault="005C34A2" w:rsidP="00A00F3C">
      <w:pPr>
        <w:spacing w:after="0"/>
        <w:rPr>
          <w:rFonts w:ascii="Arial" w:hAnsi="Arial" w:cs="Arial"/>
        </w:rPr>
      </w:pPr>
    </w:p>
    <w:p w:rsidR="00721FA0" w:rsidRDefault="00721FA0" w:rsidP="00A00F3C">
      <w:pPr>
        <w:spacing w:after="0"/>
        <w:rPr>
          <w:rFonts w:ascii="Arial" w:hAnsi="Arial" w:cs="Arial"/>
        </w:rPr>
      </w:pPr>
    </w:p>
    <w:p w:rsidR="00BE7D67" w:rsidRDefault="00BE7D67" w:rsidP="00A00F3C">
      <w:pPr>
        <w:spacing w:after="0"/>
        <w:rPr>
          <w:rFonts w:ascii="Arial" w:hAnsi="Arial" w:cs="Arial"/>
        </w:rPr>
      </w:pPr>
      <w:r>
        <w:rPr>
          <w:rFonts w:ascii="Arial" w:hAnsi="Arial" w:cs="Arial"/>
        </w:rPr>
        <w:t>Good Shepherd Lutheran Church in McLeod submitted a local charity permit along with the appropriate fee. Olerud moved, seconded by Hansen to approve the permit. All aye. Motion carried.</w:t>
      </w:r>
    </w:p>
    <w:p w:rsidR="00BE7D67" w:rsidRDefault="00BE7D67" w:rsidP="00A00F3C">
      <w:pPr>
        <w:spacing w:after="0"/>
        <w:rPr>
          <w:rFonts w:ascii="Arial" w:hAnsi="Arial" w:cs="Arial"/>
        </w:rPr>
      </w:pPr>
    </w:p>
    <w:p w:rsidR="00BE7D67" w:rsidRDefault="00BE7D67" w:rsidP="00A00F3C">
      <w:pPr>
        <w:spacing w:after="0"/>
        <w:rPr>
          <w:rFonts w:ascii="Arial" w:hAnsi="Arial" w:cs="Arial"/>
        </w:rPr>
      </w:pPr>
      <w:r>
        <w:rPr>
          <w:rFonts w:ascii="Arial" w:hAnsi="Arial" w:cs="Arial"/>
        </w:rPr>
        <w:t>Jon Guzman and Lance Gulleson with Farmers Union appeared before the board to present a new vision i</w:t>
      </w:r>
      <w:r w:rsidR="00561002">
        <w:rPr>
          <w:rFonts w:ascii="Arial" w:hAnsi="Arial" w:cs="Arial"/>
        </w:rPr>
        <w:t>nsurance due to a conflict with</w:t>
      </w:r>
      <w:r>
        <w:rPr>
          <w:rFonts w:ascii="Arial" w:hAnsi="Arial" w:cs="Arial"/>
        </w:rPr>
        <w:t xml:space="preserve">in network providers locally. Gulleson suggested the county switch to Unum insurance which is the same price, and coverage, and would provide more options locally. The board discussed. Hansen moved, seconded by Gilbert to switch to Unum for the next eleven months as long as Corey Mairs joins the Unum network. All aye. </w:t>
      </w:r>
      <w:r>
        <w:rPr>
          <w:rFonts w:ascii="Arial" w:hAnsi="Arial" w:cs="Arial"/>
        </w:rPr>
        <w:lastRenderedPageBreak/>
        <w:t xml:space="preserve">Motion carried. Gilbert asked for confirmation of Mairs officially being set up with Unum once all paperwork had gone through. </w:t>
      </w:r>
    </w:p>
    <w:p w:rsidR="00BE7D67" w:rsidRDefault="00BE7D67" w:rsidP="00A00F3C">
      <w:pPr>
        <w:spacing w:after="0"/>
        <w:rPr>
          <w:rFonts w:ascii="Arial" w:hAnsi="Arial" w:cs="Arial"/>
        </w:rPr>
      </w:pPr>
    </w:p>
    <w:p w:rsidR="00721FA0" w:rsidRDefault="00BE7D67" w:rsidP="00A00F3C">
      <w:pPr>
        <w:spacing w:after="0"/>
        <w:rPr>
          <w:rFonts w:ascii="Arial" w:hAnsi="Arial" w:cs="Arial"/>
        </w:rPr>
      </w:pPr>
      <w:r>
        <w:rPr>
          <w:rFonts w:ascii="Arial" w:hAnsi="Arial" w:cs="Arial"/>
        </w:rPr>
        <w:t>Gulleson asked the board</w:t>
      </w:r>
      <w:r w:rsidR="001C11C5">
        <w:rPr>
          <w:rFonts w:ascii="Arial" w:hAnsi="Arial" w:cs="Arial"/>
        </w:rPr>
        <w:t xml:space="preserve"> for permission to have employee meetings to discuss what they would like to see in health insurance. They would present two health insurance plans to the employees, and give feedback to the commissioners. Gilbert moved, to allow Farmers Union to present a health insurance program to employees just to get feedback. Seconded by Hansen. All aye. Motion carried.</w:t>
      </w:r>
    </w:p>
    <w:p w:rsidR="001C11C5" w:rsidRDefault="001C11C5" w:rsidP="00A00F3C">
      <w:pPr>
        <w:spacing w:after="0"/>
        <w:rPr>
          <w:rFonts w:ascii="Arial" w:hAnsi="Arial" w:cs="Arial"/>
        </w:rPr>
      </w:pPr>
    </w:p>
    <w:p w:rsidR="001C11C5" w:rsidRDefault="001C11C5" w:rsidP="00A00F3C">
      <w:pPr>
        <w:spacing w:after="0"/>
        <w:rPr>
          <w:rFonts w:ascii="Arial" w:hAnsi="Arial" w:cs="Arial"/>
        </w:rPr>
      </w:pPr>
      <w:r>
        <w:rPr>
          <w:rFonts w:ascii="Arial" w:hAnsi="Arial" w:cs="Arial"/>
        </w:rPr>
        <w:t xml:space="preserve">Kristie Reinke, Bea Roach, Deb Lee, Suzanne Anderson, Shelly Schwab, Darren Benneweis, and Brenna Welton appeared before the board to discuss getting a salary survey. Discussion was had, no decisions were made at the time. </w:t>
      </w:r>
    </w:p>
    <w:p w:rsidR="001C11C5" w:rsidRDefault="001C11C5" w:rsidP="00A00F3C">
      <w:pPr>
        <w:spacing w:after="0"/>
        <w:rPr>
          <w:rFonts w:ascii="Arial" w:hAnsi="Arial" w:cs="Arial"/>
        </w:rPr>
      </w:pPr>
    </w:p>
    <w:p w:rsidR="00721FA0" w:rsidRDefault="001C11C5" w:rsidP="00A00F3C">
      <w:pPr>
        <w:spacing w:after="0"/>
        <w:rPr>
          <w:rFonts w:ascii="Arial" w:hAnsi="Arial" w:cs="Arial"/>
        </w:rPr>
      </w:pPr>
      <w:r>
        <w:rPr>
          <w:rFonts w:ascii="Arial" w:hAnsi="Arial" w:cs="Arial"/>
        </w:rPr>
        <w:t xml:space="preserve">Kirsten Gilbert, emergency manager appeared before the board to discuss the emergency declaration deadlines. Townships have until July 12, 2019 to turn in paperwork for damage that was caused during the month of April due to spring flooding. </w:t>
      </w:r>
    </w:p>
    <w:p w:rsidR="001C11C5" w:rsidRDefault="001C11C5" w:rsidP="00A00F3C">
      <w:pPr>
        <w:spacing w:after="0"/>
        <w:rPr>
          <w:rFonts w:ascii="Arial" w:hAnsi="Arial" w:cs="Arial"/>
        </w:rPr>
      </w:pPr>
    </w:p>
    <w:p w:rsidR="001C11C5" w:rsidRDefault="001C11C5" w:rsidP="00A00F3C">
      <w:pPr>
        <w:spacing w:after="0"/>
        <w:rPr>
          <w:rFonts w:ascii="Arial" w:hAnsi="Arial" w:cs="Arial"/>
        </w:rPr>
      </w:pPr>
      <w:r w:rsidRPr="000F7F9C">
        <w:rPr>
          <w:rFonts w:ascii="Arial" w:hAnsi="Arial" w:cs="Arial"/>
        </w:rPr>
        <w:t>Scott Smyth with KLJ appeared befor</w:t>
      </w:r>
      <w:r w:rsidR="00561002">
        <w:rPr>
          <w:rFonts w:ascii="Arial" w:hAnsi="Arial" w:cs="Arial"/>
        </w:rPr>
        <w:t xml:space="preserve">e the board to discuss erosion at three different locations within the county. </w:t>
      </w:r>
      <w:r w:rsidR="009967A5">
        <w:rPr>
          <w:rFonts w:ascii="Arial" w:hAnsi="Arial" w:cs="Arial"/>
        </w:rPr>
        <w:t>The bridge by Virgil Schultz</w:t>
      </w:r>
      <w:r>
        <w:rPr>
          <w:rFonts w:ascii="Arial" w:hAnsi="Arial" w:cs="Arial"/>
        </w:rPr>
        <w:t xml:space="preserve"> is the only land that is on the county right </w:t>
      </w:r>
      <w:r w:rsidR="009967A5">
        <w:rPr>
          <w:rFonts w:ascii="Arial" w:hAnsi="Arial" w:cs="Arial"/>
        </w:rPr>
        <w:t xml:space="preserve">of </w:t>
      </w:r>
      <w:r>
        <w:rPr>
          <w:rFonts w:ascii="Arial" w:hAnsi="Arial" w:cs="Arial"/>
        </w:rPr>
        <w:t xml:space="preserve">way. The other two areas are not currently eroding on the county right </w:t>
      </w:r>
      <w:r w:rsidR="009967A5">
        <w:rPr>
          <w:rFonts w:ascii="Arial" w:hAnsi="Arial" w:cs="Arial"/>
        </w:rPr>
        <w:t xml:space="preserve">of </w:t>
      </w:r>
      <w:r>
        <w:rPr>
          <w:rFonts w:ascii="Arial" w:hAnsi="Arial" w:cs="Arial"/>
        </w:rPr>
        <w:t>way</w:t>
      </w:r>
      <w:r w:rsidR="00396E9A">
        <w:rPr>
          <w:rFonts w:ascii="Arial" w:hAnsi="Arial" w:cs="Arial"/>
        </w:rPr>
        <w:t xml:space="preserve">. </w:t>
      </w:r>
      <w:r w:rsidR="00F95E55">
        <w:rPr>
          <w:rFonts w:ascii="Arial" w:hAnsi="Arial" w:cs="Arial"/>
        </w:rPr>
        <w:t xml:space="preserve">Funding would be available for the right </w:t>
      </w:r>
      <w:r w:rsidR="009967A5">
        <w:rPr>
          <w:rFonts w:ascii="Arial" w:hAnsi="Arial" w:cs="Arial"/>
        </w:rPr>
        <w:t xml:space="preserve">of </w:t>
      </w:r>
      <w:r w:rsidR="00F95E55">
        <w:rPr>
          <w:rFonts w:ascii="Arial" w:hAnsi="Arial" w:cs="Arial"/>
        </w:rPr>
        <w:t>way on county property. If</w:t>
      </w:r>
      <w:r>
        <w:rPr>
          <w:rFonts w:ascii="Arial" w:hAnsi="Arial" w:cs="Arial"/>
        </w:rPr>
        <w:t xml:space="preserve"> the board would like KLJ to start t</w:t>
      </w:r>
      <w:r w:rsidR="00F95E55">
        <w:rPr>
          <w:rFonts w:ascii="Arial" w:hAnsi="Arial" w:cs="Arial"/>
        </w:rPr>
        <w:t xml:space="preserve">he application process for funding on </w:t>
      </w:r>
      <w:r w:rsidR="00396E9A">
        <w:rPr>
          <w:rFonts w:ascii="Arial" w:hAnsi="Arial" w:cs="Arial"/>
        </w:rPr>
        <w:t>Virgil’s</w:t>
      </w:r>
      <w:r w:rsidR="00F95E55">
        <w:rPr>
          <w:rFonts w:ascii="Arial" w:hAnsi="Arial" w:cs="Arial"/>
        </w:rPr>
        <w:t xml:space="preserve"> land</w:t>
      </w:r>
      <w:r w:rsidR="00396E9A">
        <w:rPr>
          <w:rFonts w:ascii="Arial" w:hAnsi="Arial" w:cs="Arial"/>
        </w:rPr>
        <w:t xml:space="preserve"> they will draw up a contract. </w:t>
      </w:r>
    </w:p>
    <w:p w:rsidR="00F95E55" w:rsidRDefault="00F95E55" w:rsidP="00A00F3C">
      <w:pPr>
        <w:spacing w:after="0"/>
        <w:rPr>
          <w:rFonts w:ascii="Arial" w:hAnsi="Arial" w:cs="Arial"/>
        </w:rPr>
      </w:pPr>
    </w:p>
    <w:p w:rsidR="00F95E55" w:rsidRDefault="00F95E55" w:rsidP="00A00F3C">
      <w:pPr>
        <w:spacing w:after="0"/>
        <w:rPr>
          <w:rFonts w:ascii="Arial" w:hAnsi="Arial" w:cs="Arial"/>
        </w:rPr>
      </w:pPr>
      <w:r>
        <w:rPr>
          <w:rFonts w:ascii="Arial" w:hAnsi="Arial" w:cs="Arial"/>
        </w:rPr>
        <w:t>Gilbert moved, to allow KLJ to put together a contr</w:t>
      </w:r>
      <w:r w:rsidR="00286D8D">
        <w:rPr>
          <w:rFonts w:ascii="Arial" w:hAnsi="Arial" w:cs="Arial"/>
        </w:rPr>
        <w:t>act for</w:t>
      </w:r>
      <w:r>
        <w:rPr>
          <w:rFonts w:ascii="Arial" w:hAnsi="Arial" w:cs="Arial"/>
        </w:rPr>
        <w:t xml:space="preserve"> the State Water Commission on the </w:t>
      </w:r>
      <w:r w:rsidR="009967A5">
        <w:rPr>
          <w:rFonts w:ascii="Arial" w:hAnsi="Arial" w:cs="Arial"/>
        </w:rPr>
        <w:t>Shultz Bridge</w:t>
      </w:r>
      <w:r>
        <w:rPr>
          <w:rFonts w:ascii="Arial" w:hAnsi="Arial" w:cs="Arial"/>
        </w:rPr>
        <w:t xml:space="preserve"> and the </w:t>
      </w:r>
      <w:proofErr w:type="spellStart"/>
      <w:r>
        <w:rPr>
          <w:rFonts w:ascii="Arial" w:hAnsi="Arial" w:cs="Arial"/>
        </w:rPr>
        <w:t>Anslem</w:t>
      </w:r>
      <w:proofErr w:type="spellEnd"/>
      <w:r>
        <w:rPr>
          <w:rFonts w:ascii="Arial" w:hAnsi="Arial" w:cs="Arial"/>
        </w:rPr>
        <w:t xml:space="preserve"> </w:t>
      </w:r>
      <w:r w:rsidR="00396E9A">
        <w:rPr>
          <w:rFonts w:ascii="Arial" w:hAnsi="Arial" w:cs="Arial"/>
        </w:rPr>
        <w:t>Bridge</w:t>
      </w:r>
      <w:r>
        <w:rPr>
          <w:rFonts w:ascii="Arial" w:hAnsi="Arial" w:cs="Arial"/>
        </w:rPr>
        <w:t xml:space="preserve"> for funding. Seconded by Hansen. All aye. Motion carried.</w:t>
      </w:r>
    </w:p>
    <w:p w:rsidR="00A00F3C" w:rsidRDefault="00A00F3C">
      <w:pPr>
        <w:rPr>
          <w:rFonts w:ascii="Arial" w:hAnsi="Arial" w:cs="Arial"/>
        </w:rPr>
      </w:pPr>
    </w:p>
    <w:p w:rsidR="00766C28" w:rsidRDefault="00B163BA">
      <w:pPr>
        <w:rPr>
          <w:rFonts w:ascii="Arial" w:hAnsi="Arial" w:cs="Arial"/>
        </w:rPr>
      </w:pPr>
      <w:r>
        <w:rPr>
          <w:rFonts w:ascii="Arial" w:hAnsi="Arial" w:cs="Arial"/>
        </w:rPr>
        <w:t xml:space="preserve">Smyth </w:t>
      </w:r>
      <w:r w:rsidR="009967A5">
        <w:rPr>
          <w:rFonts w:ascii="Arial" w:hAnsi="Arial" w:cs="Arial"/>
        </w:rPr>
        <w:t>informed the board he</w:t>
      </w:r>
      <w:bookmarkStart w:id="0" w:name="_GoBack"/>
      <w:bookmarkEnd w:id="0"/>
      <w:r w:rsidR="00286D8D">
        <w:rPr>
          <w:rFonts w:ascii="Arial" w:hAnsi="Arial" w:cs="Arial"/>
        </w:rPr>
        <w:t xml:space="preserve"> and Jeff Hopkins drove around and inspected the bridges </w:t>
      </w:r>
      <w:r w:rsidR="00766C28">
        <w:rPr>
          <w:rFonts w:ascii="Arial" w:hAnsi="Arial" w:cs="Arial"/>
        </w:rPr>
        <w:t>that were</w:t>
      </w:r>
      <w:r w:rsidR="00286D8D">
        <w:rPr>
          <w:rFonts w:ascii="Arial" w:hAnsi="Arial" w:cs="Arial"/>
        </w:rPr>
        <w:t xml:space="preserve"> </w:t>
      </w:r>
      <w:r w:rsidR="00BF3537">
        <w:rPr>
          <w:rFonts w:ascii="Arial" w:hAnsi="Arial" w:cs="Arial"/>
        </w:rPr>
        <w:t>alert code 3</w:t>
      </w:r>
      <w:r w:rsidR="00766C28">
        <w:rPr>
          <w:rFonts w:ascii="Arial" w:hAnsi="Arial" w:cs="Arial"/>
        </w:rPr>
        <w:t xml:space="preserve"> on 6/29/19. No significant changes were observed the bridges that were inspected were b</w:t>
      </w:r>
      <w:r w:rsidR="00BF3537">
        <w:rPr>
          <w:rFonts w:ascii="Arial" w:hAnsi="Arial" w:cs="Arial"/>
        </w:rPr>
        <w:t xml:space="preserve">ridge number 37-118-14.0 location: SE part of Lisbon, bridge number 37-129-09.0 location: 3 East 1 south of </w:t>
      </w:r>
      <w:proofErr w:type="spellStart"/>
      <w:r w:rsidR="00BF3537">
        <w:rPr>
          <w:rFonts w:ascii="Arial" w:hAnsi="Arial" w:cs="Arial"/>
        </w:rPr>
        <w:t>Anslem</w:t>
      </w:r>
      <w:proofErr w:type="spellEnd"/>
      <w:r w:rsidR="00BF3537">
        <w:rPr>
          <w:rFonts w:ascii="Arial" w:hAnsi="Arial" w:cs="Arial"/>
        </w:rPr>
        <w:t>, bridge number 37-117-15.0 location: 2 South of Lisbon</w:t>
      </w:r>
      <w:r w:rsidR="00766C28">
        <w:rPr>
          <w:rFonts w:ascii="Arial" w:hAnsi="Arial" w:cs="Arial"/>
        </w:rPr>
        <w:t xml:space="preserve">. </w:t>
      </w:r>
    </w:p>
    <w:p w:rsidR="00907D7E" w:rsidRDefault="00907D7E">
      <w:pPr>
        <w:rPr>
          <w:rFonts w:ascii="Arial" w:hAnsi="Arial" w:cs="Arial"/>
        </w:rPr>
      </w:pPr>
      <w:r>
        <w:rPr>
          <w:rFonts w:ascii="Arial" w:hAnsi="Arial" w:cs="Arial"/>
        </w:rPr>
        <w:t xml:space="preserve">Randy Gallagher, buildings and grounds manager appeared before the board to let them know he replaced the furnace in the social service building. He asked what fund he should take that out of. The board discussed, and said to pay it out of buildings and improvement. </w:t>
      </w:r>
    </w:p>
    <w:p w:rsidR="00907D7E" w:rsidRDefault="00907D7E">
      <w:pPr>
        <w:rPr>
          <w:rFonts w:ascii="Arial" w:hAnsi="Arial" w:cs="Arial"/>
        </w:rPr>
      </w:pPr>
      <w:r>
        <w:rPr>
          <w:rFonts w:ascii="Arial" w:hAnsi="Arial" w:cs="Arial"/>
        </w:rPr>
        <w:t xml:space="preserve">Shelly Schwab, recorder appeared before the board to let them know she is no longer storing film in the salt mines. She has brought them all back </w:t>
      </w:r>
      <w:r w:rsidR="000F7F9C">
        <w:rPr>
          <w:rFonts w:ascii="Arial" w:hAnsi="Arial" w:cs="Arial"/>
        </w:rPr>
        <w:t>to Ransom County and is storing them at Bank North in a safety deposit box.</w:t>
      </w:r>
    </w:p>
    <w:p w:rsidR="000F7F9C" w:rsidRDefault="000F7F9C">
      <w:pPr>
        <w:rPr>
          <w:rFonts w:ascii="Arial" w:hAnsi="Arial" w:cs="Arial"/>
        </w:rPr>
      </w:pPr>
      <w:r>
        <w:rPr>
          <w:rFonts w:ascii="Arial" w:hAnsi="Arial" w:cs="Arial"/>
        </w:rPr>
        <w:t>Pretax statements were discussed, and we will outsource them again this year with Dakota Business Solutions.</w:t>
      </w:r>
    </w:p>
    <w:p w:rsidR="003D260B" w:rsidRPr="00B55713" w:rsidRDefault="003D260B" w:rsidP="003D260B">
      <w:pPr>
        <w:rPr>
          <w:rFonts w:ascii="Arial" w:hAnsi="Arial" w:cs="Arial"/>
        </w:rPr>
      </w:pPr>
      <w:r w:rsidRPr="00B55713">
        <w:rPr>
          <w:rFonts w:ascii="Arial" w:hAnsi="Arial" w:cs="Arial"/>
        </w:rPr>
        <w:t>Being nothing further to come before the board, Chairman Dic</w:t>
      </w:r>
      <w:r>
        <w:rPr>
          <w:rFonts w:ascii="Arial" w:hAnsi="Arial" w:cs="Arial"/>
        </w:rPr>
        <w:t>k adjourned the meeting at 12:00 p</w:t>
      </w:r>
      <w:r w:rsidRPr="00B55713">
        <w:rPr>
          <w:rFonts w:ascii="Arial" w:hAnsi="Arial" w:cs="Arial"/>
        </w:rPr>
        <w:t>.m.</w:t>
      </w:r>
    </w:p>
    <w:p w:rsidR="003D260B" w:rsidRPr="00B55713" w:rsidRDefault="003D260B" w:rsidP="003D260B">
      <w:pPr>
        <w:rPr>
          <w:rFonts w:ascii="Arial" w:hAnsi="Arial" w:cs="Arial"/>
        </w:rPr>
      </w:pPr>
    </w:p>
    <w:p w:rsidR="003D260B" w:rsidRPr="00B55713" w:rsidRDefault="003D260B" w:rsidP="003D260B">
      <w:pPr>
        <w:rPr>
          <w:rFonts w:ascii="Arial" w:hAnsi="Arial" w:cs="Arial"/>
        </w:rPr>
      </w:pPr>
    </w:p>
    <w:p w:rsidR="003D260B" w:rsidRPr="00B55713" w:rsidRDefault="003D260B" w:rsidP="003D260B">
      <w:pPr>
        <w:spacing w:after="0" w:line="240" w:lineRule="auto"/>
        <w:rPr>
          <w:rFonts w:ascii="Arial" w:hAnsi="Arial" w:cs="Arial"/>
        </w:rPr>
      </w:pPr>
      <w:r w:rsidRPr="00B55713">
        <w:rPr>
          <w:rFonts w:ascii="Arial" w:hAnsi="Arial" w:cs="Arial"/>
        </w:rPr>
        <w:lastRenderedPageBreak/>
        <w:t xml:space="preserve"> ___________________________________              </w:t>
      </w:r>
      <w:r w:rsidRPr="00B55713">
        <w:rPr>
          <w:rFonts w:ascii="Arial" w:hAnsi="Arial" w:cs="Arial"/>
          <w:u w:val="single"/>
        </w:rPr>
        <w:t xml:space="preserve">    </w:t>
      </w:r>
      <w:r w:rsidRPr="00B55713">
        <w:rPr>
          <w:rFonts w:ascii="Arial" w:hAnsi="Arial" w:cs="Arial"/>
        </w:rPr>
        <w:t xml:space="preserve">_______________________________      </w:t>
      </w:r>
    </w:p>
    <w:p w:rsidR="003D260B" w:rsidRPr="00B55713" w:rsidRDefault="003D260B" w:rsidP="003D260B">
      <w:pPr>
        <w:spacing w:after="0" w:line="240" w:lineRule="auto"/>
        <w:rPr>
          <w:rFonts w:ascii="Arial" w:hAnsi="Arial" w:cs="Arial"/>
        </w:rPr>
      </w:pPr>
      <w:r w:rsidRPr="00B55713">
        <w:rPr>
          <w:rFonts w:ascii="Arial" w:hAnsi="Arial" w:cs="Arial"/>
        </w:rPr>
        <w:t>Nicole Gentzkow</w:t>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w:t>
      </w:r>
      <w:r w:rsidRPr="00B55713">
        <w:rPr>
          <w:rFonts w:ascii="Arial" w:hAnsi="Arial" w:cs="Arial"/>
        </w:rPr>
        <w:t>Steve Dick, Chairman</w:t>
      </w:r>
    </w:p>
    <w:p w:rsidR="003D260B" w:rsidRPr="00B55713" w:rsidRDefault="003D260B" w:rsidP="003D260B">
      <w:pPr>
        <w:spacing w:after="0" w:line="240" w:lineRule="auto"/>
        <w:rPr>
          <w:rFonts w:ascii="Arial" w:hAnsi="Arial" w:cs="Arial"/>
        </w:rPr>
      </w:pPr>
      <w:r w:rsidRPr="00B55713">
        <w:rPr>
          <w:rFonts w:ascii="Arial" w:hAnsi="Arial" w:cs="Arial"/>
        </w:rPr>
        <w:t>Ransom County Auditor</w:t>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w:t>
      </w:r>
      <w:r w:rsidRPr="00B55713">
        <w:rPr>
          <w:rFonts w:ascii="Arial" w:hAnsi="Arial" w:cs="Arial"/>
        </w:rPr>
        <w:tab/>
      </w:r>
      <w:r>
        <w:rPr>
          <w:rFonts w:ascii="Arial" w:hAnsi="Arial" w:cs="Arial"/>
        </w:rPr>
        <w:t xml:space="preserve">   </w:t>
      </w:r>
      <w:r w:rsidRPr="00B55713">
        <w:rPr>
          <w:rFonts w:ascii="Arial" w:hAnsi="Arial" w:cs="Arial"/>
        </w:rPr>
        <w:t>Ransom County Commission</w:t>
      </w:r>
    </w:p>
    <w:p w:rsidR="003D260B" w:rsidRDefault="003D260B" w:rsidP="003D260B">
      <w:pPr>
        <w:spacing w:after="0"/>
        <w:rPr>
          <w:rFonts w:ascii="Arial" w:hAnsi="Arial" w:cs="Arial"/>
        </w:rPr>
      </w:pPr>
    </w:p>
    <w:p w:rsidR="000F7F9C" w:rsidRDefault="000F7F9C">
      <w:pPr>
        <w:rPr>
          <w:rFonts w:ascii="Arial" w:hAnsi="Arial" w:cs="Arial"/>
        </w:rPr>
      </w:pPr>
    </w:p>
    <w:p w:rsidR="000F7F9C" w:rsidRDefault="000F7F9C">
      <w:pPr>
        <w:rPr>
          <w:rFonts w:ascii="Arial" w:hAnsi="Arial" w:cs="Arial"/>
        </w:rPr>
      </w:pPr>
    </w:p>
    <w:p w:rsidR="00766C28" w:rsidRPr="00A00F3C" w:rsidRDefault="00766C28">
      <w:pPr>
        <w:rPr>
          <w:rFonts w:ascii="Arial" w:hAnsi="Arial" w:cs="Arial"/>
        </w:rPr>
      </w:pPr>
    </w:p>
    <w:sectPr w:rsidR="00766C28" w:rsidRPr="00A00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3C"/>
    <w:rsid w:val="000F7F9C"/>
    <w:rsid w:val="001C11C5"/>
    <w:rsid w:val="00286D8D"/>
    <w:rsid w:val="00396E9A"/>
    <w:rsid w:val="003D260B"/>
    <w:rsid w:val="00561002"/>
    <w:rsid w:val="005C34A2"/>
    <w:rsid w:val="00721FA0"/>
    <w:rsid w:val="00766C28"/>
    <w:rsid w:val="00907D7E"/>
    <w:rsid w:val="009967A5"/>
    <w:rsid w:val="009B2D36"/>
    <w:rsid w:val="00A00F3C"/>
    <w:rsid w:val="00A40274"/>
    <w:rsid w:val="00B163BA"/>
    <w:rsid w:val="00B60FCF"/>
    <w:rsid w:val="00BE7D67"/>
    <w:rsid w:val="00BF3537"/>
    <w:rsid w:val="00CE7E7C"/>
    <w:rsid w:val="00F9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8655"/>
  <w15:chartTrackingRefBased/>
  <w15:docId w15:val="{4DA96530-0B33-464A-844B-18BA8136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4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Christine Opp</cp:lastModifiedBy>
  <cp:revision>3</cp:revision>
  <dcterms:created xsi:type="dcterms:W3CDTF">2019-07-12T03:39:00Z</dcterms:created>
  <dcterms:modified xsi:type="dcterms:W3CDTF">2019-08-02T16:26:00Z</dcterms:modified>
</cp:coreProperties>
</file>