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C21EB4" w:rsidP="005F6052">
      <w:pPr>
        <w:spacing w:after="0"/>
        <w:rPr>
          <w:rFonts w:ascii="Arial Black" w:hAnsi="Arial Black"/>
        </w:rPr>
      </w:pPr>
      <w:bookmarkStart w:id="0" w:name="_GoBack"/>
      <w:bookmarkEnd w:id="0"/>
      <w:r>
        <w:rPr>
          <w:rFonts w:ascii="Arial Black" w:hAnsi="Arial Black"/>
        </w:rPr>
        <w:t>RANSOM COUNTY BOARD OF COMMISSIONERS</w:t>
      </w:r>
    </w:p>
    <w:p w:rsidR="00D66D14" w:rsidRDefault="00D66D14" w:rsidP="005F6052">
      <w:pPr>
        <w:spacing w:after="0"/>
        <w:rPr>
          <w:rFonts w:ascii="Arial" w:hAnsi="Arial" w:cs="Arial"/>
        </w:rPr>
      </w:pPr>
      <w:r>
        <w:rPr>
          <w:rFonts w:ascii="Arial" w:hAnsi="Arial" w:cs="Arial"/>
        </w:rPr>
        <w:t xml:space="preserve">Regular Meeting – April </w:t>
      </w:r>
      <w:r w:rsidR="005F6052">
        <w:rPr>
          <w:rFonts w:ascii="Arial" w:hAnsi="Arial" w:cs="Arial"/>
        </w:rPr>
        <w:t xml:space="preserve">7, 2020 </w:t>
      </w:r>
    </w:p>
    <w:p w:rsidR="005F6052" w:rsidRDefault="005F6052" w:rsidP="005F6052">
      <w:pPr>
        <w:spacing w:after="0"/>
        <w:rPr>
          <w:rFonts w:ascii="Arial" w:hAnsi="Arial" w:cs="Arial"/>
        </w:rPr>
      </w:pPr>
    </w:p>
    <w:p w:rsidR="005F6052" w:rsidRDefault="005F6052" w:rsidP="005F6052">
      <w:pPr>
        <w:spacing w:after="0"/>
        <w:rPr>
          <w:rFonts w:ascii="Arial" w:hAnsi="Arial" w:cs="Arial"/>
        </w:rPr>
      </w:pPr>
      <w:r>
        <w:rPr>
          <w:rFonts w:ascii="Arial" w:hAnsi="Arial" w:cs="Arial"/>
        </w:rPr>
        <w:t xml:space="preserve">The meeting was called to order at 9:00 a.m. by Chairman Neil Olerud. Members present Connie Gilbert, Norm Hansen, Steve Dick, George Bunn, and Neil Olerud. </w:t>
      </w:r>
    </w:p>
    <w:p w:rsidR="005F6052" w:rsidRDefault="005F6052" w:rsidP="005F6052">
      <w:pPr>
        <w:spacing w:after="0"/>
        <w:rPr>
          <w:rFonts w:ascii="Arial" w:hAnsi="Arial" w:cs="Arial"/>
        </w:rPr>
      </w:pPr>
    </w:p>
    <w:p w:rsidR="005F6052" w:rsidRDefault="005F6052" w:rsidP="005F6052">
      <w:pPr>
        <w:spacing w:after="0"/>
        <w:rPr>
          <w:rFonts w:ascii="Arial" w:hAnsi="Arial" w:cs="Arial"/>
        </w:rPr>
      </w:pPr>
      <w:r>
        <w:rPr>
          <w:rFonts w:ascii="Arial" w:hAnsi="Arial" w:cs="Arial"/>
        </w:rPr>
        <w:t xml:space="preserve">The agenda was reviewed. Dick moved to approve the agenda, seconded by Bunn. </w:t>
      </w:r>
      <w:r w:rsidR="00853A07">
        <w:rPr>
          <w:rFonts w:ascii="Arial" w:hAnsi="Arial" w:cs="Arial"/>
        </w:rPr>
        <w:t xml:space="preserve">Olerud called for a roll call vote: Gilbert – yes, Bunn – yes, Dick – yes, Hansen – yes, Olerud – yes. </w:t>
      </w:r>
      <w:r>
        <w:rPr>
          <w:rFonts w:ascii="Arial" w:hAnsi="Arial" w:cs="Arial"/>
        </w:rPr>
        <w:t xml:space="preserve"> Motion carried. </w:t>
      </w:r>
    </w:p>
    <w:p w:rsidR="005F6052" w:rsidRDefault="005F6052" w:rsidP="005F6052">
      <w:pPr>
        <w:spacing w:after="0"/>
        <w:rPr>
          <w:rFonts w:ascii="Arial" w:hAnsi="Arial" w:cs="Arial"/>
        </w:rPr>
      </w:pPr>
    </w:p>
    <w:p w:rsidR="005F6052" w:rsidRDefault="005F6052" w:rsidP="005F6052">
      <w:pPr>
        <w:spacing w:after="0"/>
        <w:rPr>
          <w:rFonts w:ascii="Arial" w:hAnsi="Arial" w:cs="Arial"/>
        </w:rPr>
      </w:pPr>
      <w:r>
        <w:rPr>
          <w:rFonts w:ascii="Arial" w:hAnsi="Arial" w:cs="Arial"/>
        </w:rPr>
        <w:t xml:space="preserve">Minutes from the </w:t>
      </w:r>
      <w:r w:rsidR="00853A07">
        <w:rPr>
          <w:rFonts w:ascii="Arial" w:hAnsi="Arial" w:cs="Arial"/>
        </w:rPr>
        <w:t>regular scheduled</w:t>
      </w:r>
      <w:r>
        <w:rPr>
          <w:rFonts w:ascii="Arial" w:hAnsi="Arial" w:cs="Arial"/>
        </w:rPr>
        <w:t xml:space="preserve"> commission meeting on </w:t>
      </w:r>
      <w:r w:rsidR="00853A07">
        <w:rPr>
          <w:rFonts w:ascii="Arial" w:hAnsi="Arial" w:cs="Arial"/>
        </w:rPr>
        <w:t>March 17, 2020 were considered. Gilbert moved, seconded by Dick to approve the minutes. Olerud called for a roll call vote: Gilbert – yes, Bunn – yes, Dick – yes, Hansen – yes, Olerud - yes. Motion carried.</w:t>
      </w:r>
    </w:p>
    <w:p w:rsidR="00853A07" w:rsidRDefault="00853A07" w:rsidP="005F6052">
      <w:pPr>
        <w:spacing w:after="0"/>
        <w:rPr>
          <w:rFonts w:ascii="Arial" w:hAnsi="Arial" w:cs="Arial"/>
        </w:rPr>
      </w:pPr>
    </w:p>
    <w:p w:rsidR="005F6052" w:rsidRPr="00D66D14" w:rsidRDefault="00853A07" w:rsidP="00853A07">
      <w:pPr>
        <w:spacing w:after="0"/>
        <w:rPr>
          <w:rFonts w:ascii="Arial" w:hAnsi="Arial" w:cs="Arial"/>
        </w:rPr>
      </w:pPr>
      <w:r>
        <w:rPr>
          <w:rFonts w:ascii="Arial" w:hAnsi="Arial" w:cs="Arial"/>
        </w:rPr>
        <w:t>Manual warrants in the amount of $9,176.24 were reviewed. Gilbert moved, seconded by Hansen, to approve the manual warrants. Olerud called for a roll call vote: Gilbert – yes, Bunn – yes, Dick – yes, Hansen – yes, Olerud – yes. Motion carried.</w:t>
      </w:r>
    </w:p>
    <w:tbl>
      <w:tblPr>
        <w:tblStyle w:val="TableGrid"/>
        <w:tblW w:w="9355" w:type="dxa"/>
        <w:tblInd w:w="0" w:type="dxa"/>
        <w:tblLook w:val="04A0" w:firstRow="1" w:lastRow="0" w:firstColumn="1" w:lastColumn="0" w:noHBand="0" w:noVBand="1"/>
      </w:tblPr>
      <w:tblGrid>
        <w:gridCol w:w="1903"/>
        <w:gridCol w:w="1886"/>
        <w:gridCol w:w="3586"/>
        <w:gridCol w:w="1980"/>
      </w:tblGrid>
      <w:tr w:rsidR="00853A07" w:rsidTr="005A7FAC">
        <w:trPr>
          <w:trHeight w:val="350"/>
        </w:trPr>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3/23/20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223</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$155.03</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3/23/20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212</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$1727.23</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3/20/20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222</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$273.90</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3/20/20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215</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$384.20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t>3/20/20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t>ACH 182</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$71.41</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183</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$125.71</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184</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$310.35</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185</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$300.00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186</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$107.91</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187</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$188.17</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188</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$68.99</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189</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$79.99</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190</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$100.00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191</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$1390.00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192</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$37.97</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193</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$249.78</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194</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$23.98</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195</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$52.74</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196</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$569.88</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197</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$51.78</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198</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$27.14</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199</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$35.99</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201</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$53.75</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202</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$11.99</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203</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$4.10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204</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$180.00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217</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$285.50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218</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$595.00</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219</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$186.98</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3/10/20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220</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$40.01</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rsidRPr="00256EEC">
              <w:t>3</w:t>
            </w:r>
            <w:r>
              <w:t>/14</w:t>
            </w:r>
            <w:r w:rsidRPr="00256EEC">
              <w:t>/20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rsidRPr="00BD58A0">
              <w:t xml:space="preserve">ACH </w:t>
            </w:r>
            <w:r>
              <w:t>221</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JPMorgan Chase Bank NA</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$40.01</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3/10/20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208</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$162.65</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3/10/20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209</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$26.60</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3/10/20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210</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$29.50</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3/10/20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211</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City of Lisbon</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$10.00</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3/24/20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207</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Marco</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$110.01</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3/22/20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214</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Marco</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$137.67</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3/22/20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216</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Marco</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$137.67</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t>3/11/20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t>ACH 213</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Southeast Water Users</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$80.13</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t>3/22/20</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r>
              <w:t>ACH 182</w:t>
            </w:r>
          </w:p>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r>
              <w:t>ND Game and Fish</w:t>
            </w:r>
          </w:p>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$24.00</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3/16/20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213</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Southeast Water Users</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$56.04</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3/11/20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206</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 xml:space="preserve">Tesoro Fleet Services </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$613.50</w:t>
            </w:r>
          </w:p>
        </w:tc>
      </w:tr>
      <w:tr w:rsidR="00853A07" w:rsidTr="005A7FAC">
        <w:tc>
          <w:tcPr>
            <w:tcW w:w="1903" w:type="dxa"/>
            <w:tcBorders>
              <w:top w:val="single" w:sz="4" w:space="0" w:color="auto"/>
              <w:left w:val="single" w:sz="4" w:space="0" w:color="auto"/>
              <w:bottom w:val="single" w:sz="4" w:space="0" w:color="auto"/>
              <w:right w:val="single" w:sz="4" w:space="0" w:color="auto"/>
            </w:tcBorders>
            <w:hideMark/>
          </w:tcPr>
          <w:p w:rsidR="00853A07" w:rsidRDefault="00853A07" w:rsidP="005A7FAC">
            <w:r>
              <w:t>3/28/20</w:t>
            </w:r>
          </w:p>
        </w:tc>
        <w:tc>
          <w:tcPr>
            <w:tcW w:w="1886" w:type="dxa"/>
            <w:tcBorders>
              <w:top w:val="single" w:sz="4" w:space="0" w:color="auto"/>
              <w:left w:val="single" w:sz="4" w:space="0" w:color="auto"/>
              <w:bottom w:val="single" w:sz="4" w:space="0" w:color="auto"/>
              <w:right w:val="single" w:sz="4" w:space="0" w:color="auto"/>
            </w:tcBorders>
            <w:hideMark/>
          </w:tcPr>
          <w:p w:rsidR="00853A07" w:rsidRDefault="00853A07" w:rsidP="005A7FAC">
            <w:r>
              <w:t>ACH 224</w:t>
            </w:r>
          </w:p>
        </w:tc>
        <w:tc>
          <w:tcPr>
            <w:tcW w:w="3586" w:type="dxa"/>
            <w:tcBorders>
              <w:top w:val="single" w:sz="4" w:space="0" w:color="auto"/>
              <w:left w:val="single" w:sz="4" w:space="0" w:color="auto"/>
              <w:bottom w:val="single" w:sz="4" w:space="0" w:color="auto"/>
              <w:right w:val="single" w:sz="4" w:space="0" w:color="auto"/>
            </w:tcBorders>
            <w:hideMark/>
          </w:tcPr>
          <w:p w:rsidR="00853A07" w:rsidRDefault="00853A07" w:rsidP="005A7FAC">
            <w:r>
              <w:t>Total Administrative Services Corp</w:t>
            </w:r>
          </w:p>
        </w:tc>
        <w:tc>
          <w:tcPr>
            <w:tcW w:w="1980" w:type="dxa"/>
            <w:tcBorders>
              <w:top w:val="single" w:sz="4" w:space="0" w:color="auto"/>
              <w:left w:val="single" w:sz="4" w:space="0" w:color="auto"/>
              <w:bottom w:val="single" w:sz="4" w:space="0" w:color="auto"/>
              <w:right w:val="single" w:sz="4" w:space="0" w:color="auto"/>
            </w:tcBorders>
            <w:hideMark/>
          </w:tcPr>
          <w:p w:rsidR="00853A07" w:rsidRDefault="00853A07" w:rsidP="005A7FAC">
            <w:r>
              <w:t>$115.02</w:t>
            </w:r>
          </w:p>
        </w:tc>
      </w:tr>
      <w:tr w:rsidR="00853A07" w:rsidTr="005A7FAC">
        <w:tc>
          <w:tcPr>
            <w:tcW w:w="1903" w:type="dxa"/>
            <w:tcBorders>
              <w:top w:val="single" w:sz="4" w:space="0" w:color="auto"/>
              <w:left w:val="single" w:sz="4" w:space="0" w:color="auto"/>
              <w:bottom w:val="single" w:sz="4" w:space="0" w:color="auto"/>
              <w:right w:val="single" w:sz="4" w:space="0" w:color="auto"/>
            </w:tcBorders>
          </w:tcPr>
          <w:p w:rsidR="00853A07" w:rsidRDefault="00853A07" w:rsidP="005A7FAC">
            <w:r>
              <w:t xml:space="preserve">Total </w:t>
            </w:r>
          </w:p>
        </w:tc>
        <w:tc>
          <w:tcPr>
            <w:tcW w:w="1886" w:type="dxa"/>
            <w:tcBorders>
              <w:top w:val="single" w:sz="4" w:space="0" w:color="auto"/>
              <w:left w:val="single" w:sz="4" w:space="0" w:color="auto"/>
              <w:bottom w:val="single" w:sz="4" w:space="0" w:color="auto"/>
              <w:right w:val="single" w:sz="4" w:space="0" w:color="auto"/>
            </w:tcBorders>
          </w:tcPr>
          <w:p w:rsidR="00853A07" w:rsidRDefault="00853A07" w:rsidP="005A7FAC"/>
        </w:tc>
        <w:tc>
          <w:tcPr>
            <w:tcW w:w="3586" w:type="dxa"/>
            <w:tcBorders>
              <w:top w:val="single" w:sz="4" w:space="0" w:color="auto"/>
              <w:left w:val="single" w:sz="4" w:space="0" w:color="auto"/>
              <w:bottom w:val="single" w:sz="4" w:space="0" w:color="auto"/>
              <w:right w:val="single" w:sz="4" w:space="0" w:color="auto"/>
            </w:tcBorders>
          </w:tcPr>
          <w:p w:rsidR="00853A07" w:rsidRDefault="00853A07" w:rsidP="005A7FAC"/>
        </w:tc>
        <w:tc>
          <w:tcPr>
            <w:tcW w:w="1980" w:type="dxa"/>
            <w:tcBorders>
              <w:top w:val="single" w:sz="4" w:space="0" w:color="auto"/>
              <w:left w:val="single" w:sz="4" w:space="0" w:color="auto"/>
              <w:bottom w:val="single" w:sz="4" w:space="0" w:color="auto"/>
              <w:right w:val="single" w:sz="4" w:space="0" w:color="auto"/>
            </w:tcBorders>
          </w:tcPr>
          <w:p w:rsidR="00853A07" w:rsidRDefault="00853A07" w:rsidP="005A7FAC">
            <w:r>
              <w:t>$9176.24</w:t>
            </w:r>
          </w:p>
        </w:tc>
      </w:tr>
    </w:tbl>
    <w:p w:rsidR="00853A07" w:rsidRDefault="00853A07" w:rsidP="00853A07"/>
    <w:p w:rsidR="00C21EB4" w:rsidRDefault="00535193">
      <w:pPr>
        <w:rPr>
          <w:rFonts w:ascii="Arial" w:hAnsi="Arial" w:cs="Arial"/>
        </w:rPr>
      </w:pPr>
      <w:r>
        <w:rPr>
          <w:rFonts w:ascii="Arial" w:hAnsi="Arial" w:cs="Arial"/>
        </w:rPr>
        <w:t>Jeff Hopkins joined the commission meeting. Dick mentioned he would like KLJ</w:t>
      </w:r>
      <w:r w:rsidR="008D404B">
        <w:rPr>
          <w:rFonts w:ascii="Arial" w:hAnsi="Arial" w:cs="Arial"/>
        </w:rPr>
        <w:t xml:space="preserve"> to</w:t>
      </w:r>
      <w:r>
        <w:rPr>
          <w:rFonts w:ascii="Arial" w:hAnsi="Arial" w:cs="Arial"/>
        </w:rPr>
        <w:t xml:space="preserve"> inspect the gravel pits. </w:t>
      </w:r>
      <w:r w:rsidR="008D404B">
        <w:rPr>
          <w:rFonts w:ascii="Arial" w:hAnsi="Arial" w:cs="Arial"/>
        </w:rPr>
        <w:t xml:space="preserve">Dick moved, seconded by Bunn, </w:t>
      </w:r>
      <w:r w:rsidR="007A59EA">
        <w:rPr>
          <w:rFonts w:ascii="Arial" w:hAnsi="Arial" w:cs="Arial"/>
        </w:rPr>
        <w:t>to have pits inspect</w:t>
      </w:r>
      <w:r w:rsidR="00AB01DD">
        <w:rPr>
          <w:rFonts w:ascii="Arial" w:hAnsi="Arial" w:cs="Arial"/>
        </w:rPr>
        <w:t>ed</w:t>
      </w:r>
      <w:r w:rsidR="007A59EA">
        <w:rPr>
          <w:rFonts w:ascii="Arial" w:hAnsi="Arial" w:cs="Arial"/>
        </w:rPr>
        <w:t xml:space="preserve"> for a quality inspection. Discussion was had. There is some concern about the legality and cost. The motion was tabled until we get more info.</w:t>
      </w:r>
      <w:r w:rsidR="00AB01DD">
        <w:rPr>
          <w:rFonts w:ascii="Arial" w:hAnsi="Arial" w:cs="Arial"/>
        </w:rPr>
        <w:t xml:space="preserve"> Jeff Hopkins will call the pit</w:t>
      </w:r>
      <w:r w:rsidR="007A59EA">
        <w:rPr>
          <w:rFonts w:ascii="Arial" w:hAnsi="Arial" w:cs="Arial"/>
        </w:rPr>
        <w:t xml:space="preserve"> and ask what class of gravel they bid.</w:t>
      </w:r>
    </w:p>
    <w:p w:rsidR="001C3F67" w:rsidRDefault="007A59EA">
      <w:pPr>
        <w:rPr>
          <w:rFonts w:ascii="Arial" w:hAnsi="Arial" w:cs="Arial"/>
        </w:rPr>
      </w:pPr>
      <w:r>
        <w:rPr>
          <w:rFonts w:ascii="Arial" w:hAnsi="Arial" w:cs="Arial"/>
        </w:rPr>
        <w:t>The Ballinger corner was discussed. Hopkins s</w:t>
      </w:r>
      <w:r w:rsidR="00AB01DD">
        <w:rPr>
          <w:rFonts w:ascii="Arial" w:hAnsi="Arial" w:cs="Arial"/>
        </w:rPr>
        <w:t>t</w:t>
      </w:r>
      <w:r>
        <w:rPr>
          <w:rFonts w:ascii="Arial" w:hAnsi="Arial" w:cs="Arial"/>
        </w:rPr>
        <w:t>ated water is completely across the road. Hopkins closed the county</w:t>
      </w:r>
      <w:r w:rsidR="00AB01DD">
        <w:rPr>
          <w:rFonts w:ascii="Arial" w:hAnsi="Arial" w:cs="Arial"/>
        </w:rPr>
        <w:t xml:space="preserve"> road, and Galen Dick with Hanso</w:t>
      </w:r>
      <w:r>
        <w:rPr>
          <w:rFonts w:ascii="Arial" w:hAnsi="Arial" w:cs="Arial"/>
        </w:rPr>
        <w:t>n Township also closed the township road. Steve Dick talked to the Ransom County Water Board and the</w:t>
      </w:r>
      <w:r w:rsidR="00AB01DD">
        <w:rPr>
          <w:rFonts w:ascii="Arial" w:hAnsi="Arial" w:cs="Arial"/>
        </w:rPr>
        <w:t xml:space="preserve">y said there are three options, </w:t>
      </w:r>
      <w:r>
        <w:rPr>
          <w:rFonts w:ascii="Arial" w:hAnsi="Arial" w:cs="Arial"/>
        </w:rPr>
        <w:t>to raise the road, close the road, or pump the water. Hopkins has done some research on pumping the water, it will take a large amount of pipe. If the county decided to go that route, it will cost $1500 per week for the pump, $1.50 for pipe times 3000 per week, and $900 for set up and $900 for tear down.</w:t>
      </w:r>
      <w:r w:rsidR="001C3F67">
        <w:rPr>
          <w:rFonts w:ascii="Arial" w:hAnsi="Arial" w:cs="Arial"/>
        </w:rPr>
        <w:t xml:space="preserve"> Hopkins will look into what if any permits are required.</w:t>
      </w:r>
      <w:r>
        <w:rPr>
          <w:rFonts w:ascii="Arial" w:hAnsi="Arial" w:cs="Arial"/>
        </w:rPr>
        <w:t xml:space="preserve"> Hopki</w:t>
      </w:r>
      <w:r w:rsidR="00AB01DD">
        <w:rPr>
          <w:rFonts w:ascii="Arial" w:hAnsi="Arial" w:cs="Arial"/>
        </w:rPr>
        <w:t>ns is willing to work with Hanso</w:t>
      </w:r>
      <w:r>
        <w:rPr>
          <w:rFonts w:ascii="Arial" w:hAnsi="Arial" w:cs="Arial"/>
        </w:rPr>
        <w:t>n Township to keep the pump going if that is what the county decides to do. Olerud mentioned he would like to see pit run put in, at this area to help raise and fix the road. Kirsten Gilbert was going to look into past history with FEMA on this site, to see what was done or advised.</w:t>
      </w:r>
      <w:r w:rsidR="001C3F67">
        <w:rPr>
          <w:rFonts w:ascii="Arial" w:hAnsi="Arial" w:cs="Arial"/>
        </w:rPr>
        <w:t xml:space="preserve"> Gilbert advised as of right now there is no way to know if there will be any FEMA money available for the flooding. Ransom County doesn’t have enough damage at this time to declare an emergency declaration. The state has not declared an emergency declaration either as of now. This will be readdressed during the next commission meeting, after some more research has been done.</w:t>
      </w:r>
    </w:p>
    <w:p w:rsidR="001C3F67" w:rsidRDefault="001C3F67">
      <w:pPr>
        <w:rPr>
          <w:rFonts w:ascii="Arial" w:hAnsi="Arial" w:cs="Arial"/>
        </w:rPr>
      </w:pPr>
      <w:r>
        <w:rPr>
          <w:rFonts w:ascii="Arial" w:hAnsi="Arial" w:cs="Arial"/>
        </w:rPr>
        <w:t xml:space="preserve">Nickela Runck joined the commission call to discuss TASC. The two companies she is leaning towards are Discovery Benefits out of Fargo and </w:t>
      </w:r>
      <w:proofErr w:type="spellStart"/>
      <w:r>
        <w:rPr>
          <w:rFonts w:ascii="Arial" w:hAnsi="Arial" w:cs="Arial"/>
        </w:rPr>
        <w:t>Ameriflex</w:t>
      </w:r>
      <w:proofErr w:type="spellEnd"/>
      <w:r>
        <w:rPr>
          <w:rFonts w:ascii="Arial" w:hAnsi="Arial" w:cs="Arial"/>
        </w:rPr>
        <w:t xml:space="preserve"> whose home base is in Texas. Runck has checked around and some surrounding counties use Discovery Benefits and are very happy. Dick motioned to give TASC our thirty day notice to cancel</w:t>
      </w:r>
      <w:r w:rsidR="00B26E98">
        <w:rPr>
          <w:rFonts w:ascii="Arial" w:hAnsi="Arial" w:cs="Arial"/>
        </w:rPr>
        <w:t>, and go with Discovery Benefits. Hansen seconded the motion. Olerud called for a roll call vote, Gilbert – yes, Bunn – yes, Dick – yes, Hansen – yes, Olerud – yes. Motion carried.</w:t>
      </w:r>
    </w:p>
    <w:p w:rsidR="00B26E98" w:rsidRDefault="00B26E98">
      <w:pPr>
        <w:rPr>
          <w:rFonts w:ascii="Arial" w:hAnsi="Arial" w:cs="Arial"/>
        </w:rPr>
      </w:pPr>
      <w:r>
        <w:rPr>
          <w:rFonts w:ascii="Arial" w:hAnsi="Arial" w:cs="Arial"/>
        </w:rPr>
        <w:t>The City of Sheldon would like to purchase three lots that the county got back due to unpaid taxes. The City of Sheldon would like to purchase the lots for any unpaid specials. The board would like a little more info on what if any specials are on these lots, and this will be readdressed.</w:t>
      </w:r>
    </w:p>
    <w:p w:rsidR="00082356" w:rsidRDefault="00B26E98" w:rsidP="00082356">
      <w:pPr>
        <w:rPr>
          <w:rFonts w:ascii="Arial" w:hAnsi="Arial" w:cs="Arial"/>
        </w:rPr>
      </w:pPr>
      <w:r>
        <w:rPr>
          <w:rFonts w:ascii="Arial" w:hAnsi="Arial" w:cs="Arial"/>
        </w:rPr>
        <w:t xml:space="preserve">Nicole Gentzkow asked the board if they would approve for employees who can work from home to work from home. Some employees have come into the auditor’s office and expressed some concern and fear about COVID-19 and working in the office. Kirsten Gilbert advised the Governor is strongly encouraging any and all employees who can work from home do so, to limit contact. Chelsey Jones stated public health is trying to work from home and see how it goes this week. Jones stressed the importance of distancing due to the possibility of being </w:t>
      </w:r>
      <w:r w:rsidRPr="00082356">
        <w:rPr>
          <w:rFonts w:ascii="Arial" w:hAnsi="Arial" w:cs="Arial"/>
        </w:rPr>
        <w:t>exposed and a carrier o</w:t>
      </w:r>
      <w:r w:rsidR="00082356" w:rsidRPr="00082356">
        <w:rPr>
          <w:rFonts w:ascii="Arial" w:hAnsi="Arial" w:cs="Arial"/>
        </w:rPr>
        <w:t>f COVID -19 before symptoms show up. Gilbert motioned, to have employees who can work from home work from home daily. If an employee needs to come into the office, they need to stager employees to limit exposure. Phones will need to be taken home or transferred to you cell phone. Employees will be paid as usual, since work is still being done. Department heads will need to check in with employees daily. Motion was seconded by Bunn. Roll call vote was done- Gilbert – yes, Bunn – yes, Dick – yes, Hansen – yes, Olerud – yes. Motion carried.</w:t>
      </w:r>
      <w:r w:rsidR="00082356">
        <w:rPr>
          <w:rFonts w:ascii="Arial" w:hAnsi="Arial" w:cs="Arial"/>
        </w:rPr>
        <w:t xml:space="preserve">  </w:t>
      </w:r>
    </w:p>
    <w:p w:rsidR="00082356" w:rsidRDefault="00082356" w:rsidP="00082356">
      <w:pPr>
        <w:rPr>
          <w:rFonts w:ascii="Arial" w:hAnsi="Arial" w:cs="Arial"/>
        </w:rPr>
      </w:pPr>
      <w:r>
        <w:rPr>
          <w:rFonts w:ascii="Arial" w:hAnsi="Arial" w:cs="Arial"/>
        </w:rPr>
        <w:t>Gilbert moved to suspend motor vehicle until further notice, seconded by Dick. Olerud called for a roll call vote: Gilbert – yes, Bunn – yes, Dick – yes, Hansen – yes, Olerud – yes. Motion carried. A note will be placed on the door regarding motor vehicle, and the website will state it is closed until further notice.</w:t>
      </w:r>
    </w:p>
    <w:p w:rsidR="00082356" w:rsidRDefault="00082356" w:rsidP="00082356">
      <w:pPr>
        <w:rPr>
          <w:rFonts w:ascii="Arial" w:hAnsi="Arial" w:cs="Arial"/>
        </w:rPr>
      </w:pPr>
      <w:r>
        <w:rPr>
          <w:rFonts w:ascii="Arial" w:hAnsi="Arial" w:cs="Arial"/>
        </w:rPr>
        <w:t xml:space="preserve">Two lots were sold to The City of Lisbon from the County earlier this year. The deed has been drawn up, and just needs to be signed by the chairman. Bunn moved, seconded by Dick, to have Olerud sign the deed of the two lots. A roll call vote was done: Gilbert – yes, Bunn – yes, Dick – yes, Hansen – yes, Olerud – yes. Motion carried. </w:t>
      </w:r>
    </w:p>
    <w:p w:rsidR="00082356" w:rsidRDefault="00082356" w:rsidP="00082356">
      <w:pPr>
        <w:rPr>
          <w:rFonts w:ascii="Arial" w:hAnsi="Arial" w:cs="Arial"/>
        </w:rPr>
      </w:pPr>
      <w:r>
        <w:rPr>
          <w:rFonts w:ascii="Arial" w:hAnsi="Arial" w:cs="Arial"/>
        </w:rPr>
        <w:t xml:space="preserve">Nicole Gentzkow informed the board that Shelly Schwab’s father has passed away, and asked for permission to send flowers on behalf of the county. Gilbert moved, seconded by Dick, to send flowers. A roll call vote was done: Gilbert – yes, Bunn – yes, Dick – yes, Hansen – yes, Olerud – yes. Motion carried. The flowers will be paid for out of the advertising fund. </w:t>
      </w:r>
    </w:p>
    <w:p w:rsidR="00082356" w:rsidRDefault="00082356" w:rsidP="00082356"/>
    <w:p w:rsidR="00082356" w:rsidRPr="00324AAF" w:rsidRDefault="00082356" w:rsidP="00082356">
      <w:pPr>
        <w:spacing w:after="0"/>
        <w:rPr>
          <w:rFonts w:ascii="Arial" w:hAnsi="Arial" w:cs="Arial"/>
        </w:rPr>
      </w:pPr>
      <w:r w:rsidRPr="00324AAF">
        <w:rPr>
          <w:rFonts w:ascii="Arial" w:hAnsi="Arial" w:cs="Arial"/>
        </w:rPr>
        <w:lastRenderedPageBreak/>
        <w:t xml:space="preserve">There being nothing further to come before the board, Chairman </w:t>
      </w:r>
      <w:r>
        <w:rPr>
          <w:rFonts w:ascii="Arial" w:hAnsi="Arial" w:cs="Arial"/>
        </w:rPr>
        <w:t>Olerud adjourned the meeting at 10:04</w:t>
      </w:r>
      <w:r w:rsidRPr="00324AAF">
        <w:rPr>
          <w:rFonts w:ascii="Arial" w:hAnsi="Arial" w:cs="Arial"/>
        </w:rPr>
        <w:t xml:space="preserve"> a.m.</w:t>
      </w:r>
    </w:p>
    <w:p w:rsidR="00082356" w:rsidRDefault="00082356" w:rsidP="00082356">
      <w:pPr>
        <w:spacing w:after="0"/>
      </w:pPr>
    </w:p>
    <w:p w:rsidR="00082356" w:rsidRDefault="00082356" w:rsidP="00082356">
      <w:pPr>
        <w:spacing w:after="0"/>
      </w:pPr>
    </w:p>
    <w:p w:rsidR="00082356" w:rsidRPr="00DD4C52" w:rsidRDefault="00082356" w:rsidP="00082356">
      <w:pPr>
        <w:rPr>
          <w:sz w:val="24"/>
          <w:szCs w:val="24"/>
        </w:rPr>
      </w:pPr>
      <w:r w:rsidRPr="00DD4C52">
        <w:rPr>
          <w:sz w:val="24"/>
          <w:szCs w:val="24"/>
        </w:rPr>
        <w:t xml:space="preserve">___________________________________              </w:t>
      </w:r>
      <w:r w:rsidRPr="00DD4C52">
        <w:rPr>
          <w:sz w:val="24"/>
          <w:szCs w:val="24"/>
          <w:u w:val="single"/>
        </w:rPr>
        <w:t xml:space="preserve">    </w:t>
      </w:r>
      <w:r w:rsidRPr="00DD4C52">
        <w:rPr>
          <w:sz w:val="24"/>
          <w:szCs w:val="24"/>
        </w:rPr>
        <w:t xml:space="preserve">_______________________________      </w:t>
      </w:r>
    </w:p>
    <w:p w:rsidR="00082356" w:rsidRPr="00324AAF" w:rsidRDefault="00082356" w:rsidP="00082356">
      <w:pPr>
        <w:spacing w:after="0"/>
        <w:rPr>
          <w:rFonts w:ascii="Arial" w:hAnsi="Arial" w:cs="Arial"/>
          <w:sz w:val="24"/>
          <w:szCs w:val="24"/>
        </w:rPr>
      </w:pPr>
      <w:r w:rsidRPr="00324AAF">
        <w:rPr>
          <w:rFonts w:ascii="Arial" w:hAnsi="Arial" w:cs="Arial"/>
          <w:sz w:val="24"/>
          <w:szCs w:val="24"/>
        </w:rPr>
        <w:t>Nicole Gentzkow</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Pr>
          <w:rFonts w:ascii="Arial" w:hAnsi="Arial" w:cs="Arial"/>
          <w:sz w:val="24"/>
          <w:szCs w:val="24"/>
        </w:rPr>
        <w:t>Neil Olerud</w:t>
      </w:r>
      <w:r w:rsidRPr="00324AAF">
        <w:rPr>
          <w:rFonts w:ascii="Arial" w:hAnsi="Arial" w:cs="Arial"/>
          <w:sz w:val="24"/>
          <w:szCs w:val="24"/>
        </w:rPr>
        <w:t>, Chairman</w:t>
      </w:r>
    </w:p>
    <w:p w:rsidR="00082356" w:rsidRPr="00324AAF" w:rsidRDefault="00082356" w:rsidP="00082356">
      <w:pPr>
        <w:spacing w:after="0"/>
        <w:rPr>
          <w:rFonts w:ascii="Arial" w:hAnsi="Arial" w:cs="Arial"/>
          <w:sz w:val="24"/>
          <w:szCs w:val="24"/>
        </w:rPr>
      </w:pPr>
      <w:r w:rsidRPr="00324AAF">
        <w:rPr>
          <w:rFonts w:ascii="Arial" w:hAnsi="Arial" w:cs="Arial"/>
          <w:sz w:val="24"/>
          <w:szCs w:val="24"/>
        </w:rPr>
        <w:t>Ransom County Auditor</w:t>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r>
      <w:r w:rsidRPr="00324AAF">
        <w:rPr>
          <w:rFonts w:ascii="Arial" w:hAnsi="Arial" w:cs="Arial"/>
          <w:sz w:val="24"/>
          <w:szCs w:val="24"/>
        </w:rPr>
        <w:tab/>
        <w:t>Ransom County Commission</w:t>
      </w:r>
    </w:p>
    <w:p w:rsidR="00082356" w:rsidRPr="0046506B" w:rsidRDefault="00082356" w:rsidP="00082356">
      <w:pPr>
        <w:spacing w:after="0"/>
        <w:rPr>
          <w:rFonts w:ascii="Arial" w:hAnsi="Arial" w:cs="Arial"/>
        </w:rPr>
      </w:pPr>
    </w:p>
    <w:p w:rsidR="001C3F67" w:rsidRPr="00535193" w:rsidRDefault="001C3F67">
      <w:pPr>
        <w:rPr>
          <w:rFonts w:ascii="Arial" w:hAnsi="Arial" w:cs="Arial"/>
        </w:rPr>
      </w:pPr>
    </w:p>
    <w:sectPr w:rsidR="001C3F67" w:rsidRPr="00535193" w:rsidSect="002757B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42"/>
    <w:rsid w:val="00082356"/>
    <w:rsid w:val="001C3F67"/>
    <w:rsid w:val="001D4D42"/>
    <w:rsid w:val="002757B2"/>
    <w:rsid w:val="00535193"/>
    <w:rsid w:val="005F6052"/>
    <w:rsid w:val="007A59EA"/>
    <w:rsid w:val="00853A07"/>
    <w:rsid w:val="008D404B"/>
    <w:rsid w:val="009B2D36"/>
    <w:rsid w:val="00A40274"/>
    <w:rsid w:val="00AB01DD"/>
    <w:rsid w:val="00B26E98"/>
    <w:rsid w:val="00B60FCF"/>
    <w:rsid w:val="00C21EB4"/>
    <w:rsid w:val="00CE7E7C"/>
    <w:rsid w:val="00D6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4164F-27A7-451A-9246-D3DC770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A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cp:lastPrinted>2020-11-05T20:10:00Z</cp:lastPrinted>
  <dcterms:created xsi:type="dcterms:W3CDTF">2020-04-16T18:09:00Z</dcterms:created>
  <dcterms:modified xsi:type="dcterms:W3CDTF">2020-11-05T20:10:00Z</dcterms:modified>
</cp:coreProperties>
</file>